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6106"/>
      </w:tblGrid>
      <w:tr w:rsidR="0022733C" w14:paraId="438EBE1A" w14:textId="77777777" w:rsidTr="006C1E89">
        <w:trPr>
          <w:trHeight w:val="448"/>
          <w:jc w:val="center"/>
        </w:trPr>
        <w:tc>
          <w:tcPr>
            <w:tcW w:w="2190" w:type="dxa"/>
            <w:shd w:val="clear" w:color="auto" w:fill="F2DBDB"/>
            <w:vAlign w:val="bottom"/>
          </w:tcPr>
          <w:p w14:paraId="250DA098" w14:textId="77777777" w:rsidR="0022733C" w:rsidRDefault="0022733C" w:rsidP="006C1E89">
            <w:pPr>
              <w:spacing w:line="360" w:lineRule="auto"/>
              <w:jc w:val="center"/>
              <w:rPr>
                <w:rFonts w:ascii="宋体" w:hAnsi="宋体" w:cs="仿宋"/>
                <w:b/>
                <w:bCs/>
              </w:rPr>
            </w:pPr>
            <w:r>
              <w:rPr>
                <w:rFonts w:ascii="宋体" w:hAnsi="宋体" w:cs="仿宋" w:hint="eastAsia"/>
                <w:b/>
                <w:bCs/>
              </w:rPr>
              <w:t>产品风险等级</w:t>
            </w:r>
          </w:p>
        </w:tc>
        <w:tc>
          <w:tcPr>
            <w:tcW w:w="6106" w:type="dxa"/>
            <w:shd w:val="clear" w:color="auto" w:fill="F2DBDB"/>
          </w:tcPr>
          <w:p w14:paraId="16D6A543" w14:textId="77777777" w:rsidR="0022733C" w:rsidRDefault="0022733C" w:rsidP="006C1E89">
            <w:pPr>
              <w:spacing w:line="360" w:lineRule="auto"/>
              <w:jc w:val="center"/>
              <w:rPr>
                <w:rFonts w:ascii="宋体" w:hAnsi="宋体" w:cs="仿宋"/>
                <w:b/>
                <w:bCs/>
              </w:rPr>
            </w:pPr>
            <w:r>
              <w:rPr>
                <w:rFonts w:ascii="宋体" w:hAnsi="宋体" w:cs="仿宋" w:hint="eastAsia"/>
                <w:b/>
                <w:bCs/>
              </w:rPr>
              <w:t>服务内容说明</w:t>
            </w:r>
          </w:p>
        </w:tc>
      </w:tr>
      <w:tr w:rsidR="0022733C" w14:paraId="239CD70C" w14:textId="77777777" w:rsidTr="006C1E89">
        <w:trPr>
          <w:trHeight w:val="3460"/>
          <w:jc w:val="center"/>
        </w:trPr>
        <w:tc>
          <w:tcPr>
            <w:tcW w:w="2190" w:type="dxa"/>
            <w:shd w:val="clear" w:color="auto" w:fill="auto"/>
            <w:vAlign w:val="center"/>
          </w:tcPr>
          <w:p w14:paraId="561FBF37" w14:textId="455A57F6" w:rsidR="0022733C" w:rsidRDefault="0022733C" w:rsidP="006C1E89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低风险</w:t>
            </w:r>
            <w:r w:rsidR="00DC7561">
              <w:rPr>
                <w:rFonts w:ascii="宋体" w:hAnsi="宋体" w:cs="仿宋" w:hint="eastAsia"/>
                <w:szCs w:val="21"/>
              </w:rPr>
              <w:t>-</w:t>
            </w:r>
            <w:r w:rsidR="00DC7561">
              <w:rPr>
                <w:rFonts w:ascii="宋体" w:hAnsi="宋体" w:cs="仿宋"/>
                <w:szCs w:val="21"/>
              </w:rPr>
              <w:t>R1</w:t>
            </w:r>
          </w:p>
        </w:tc>
        <w:tc>
          <w:tcPr>
            <w:tcW w:w="6106" w:type="dxa"/>
            <w:shd w:val="clear" w:color="auto" w:fill="auto"/>
          </w:tcPr>
          <w:p w14:paraId="1AF77DAB" w14:textId="77777777" w:rsidR="0022733C" w:rsidRDefault="0022733C" w:rsidP="006C1E8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包括宏观</w:t>
            </w:r>
            <w:r>
              <w:rPr>
                <w:rFonts w:ascii="宋体" w:hAnsi="宋体" w:cs="仿宋" w:hint="eastAsia"/>
                <w:szCs w:val="21"/>
              </w:rPr>
              <w:t>/</w:t>
            </w:r>
            <w:r>
              <w:rPr>
                <w:rFonts w:ascii="宋体" w:hAnsi="宋体" w:cs="仿宋" w:hint="eastAsia"/>
                <w:szCs w:val="21"/>
              </w:rPr>
              <w:t>行业</w:t>
            </w:r>
            <w:r>
              <w:rPr>
                <w:rFonts w:ascii="宋体" w:hAnsi="宋体" w:cs="仿宋" w:hint="eastAsia"/>
                <w:szCs w:val="21"/>
              </w:rPr>
              <w:t>/</w:t>
            </w:r>
            <w:r>
              <w:rPr>
                <w:rFonts w:ascii="宋体" w:hAnsi="宋体" w:cs="仿宋" w:hint="eastAsia"/>
                <w:szCs w:val="21"/>
              </w:rPr>
              <w:t>上市公司公告类资讯、教学（方法、理论、技巧）课程（教材</w:t>
            </w:r>
            <w:r>
              <w:rPr>
                <w:rFonts w:ascii="宋体" w:hAnsi="宋体" w:cs="仿宋" w:hint="eastAsia"/>
                <w:szCs w:val="21"/>
              </w:rPr>
              <w:t>/</w:t>
            </w:r>
            <w:r>
              <w:rPr>
                <w:rFonts w:ascii="宋体" w:hAnsi="宋体" w:cs="仿宋" w:hint="eastAsia"/>
                <w:szCs w:val="21"/>
              </w:rPr>
              <w:t>视频</w:t>
            </w:r>
            <w:r>
              <w:rPr>
                <w:rFonts w:ascii="宋体" w:hAnsi="宋体" w:cs="仿宋" w:hint="eastAsia"/>
                <w:szCs w:val="21"/>
              </w:rPr>
              <w:t>/</w:t>
            </w:r>
            <w:r>
              <w:rPr>
                <w:rFonts w:ascii="宋体" w:hAnsi="宋体" w:cs="仿宋" w:hint="eastAsia"/>
                <w:szCs w:val="21"/>
              </w:rPr>
              <w:t>语音</w:t>
            </w:r>
            <w:r>
              <w:rPr>
                <w:rFonts w:ascii="宋体" w:hAnsi="宋体" w:cs="仿宋" w:hint="eastAsia"/>
                <w:szCs w:val="21"/>
              </w:rPr>
              <w:t>/</w:t>
            </w:r>
            <w:r>
              <w:rPr>
                <w:rFonts w:ascii="宋体" w:hAnsi="宋体" w:cs="仿宋" w:hint="eastAsia"/>
                <w:szCs w:val="21"/>
              </w:rPr>
              <w:t>报告会）、消息（资讯、中签）通知、指标服务类、国债逆回购提示、晨报、研究报告、金融数据分析、答疑（一对一、一对多）、公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募产品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服务（分析和配置）、不同周期的大势分析和投资策略报告、面向公众的非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荐股类投顾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分析文章、面向公众的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非荐股类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视频直播讲课、面向公众的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非荐股类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复盘分析报告、低风险产品投资建议服务等。</w:t>
            </w:r>
          </w:p>
        </w:tc>
      </w:tr>
      <w:tr w:rsidR="0022733C" w14:paraId="25EA0A2B" w14:textId="77777777" w:rsidTr="006C1E89">
        <w:trPr>
          <w:jc w:val="center"/>
        </w:trPr>
        <w:tc>
          <w:tcPr>
            <w:tcW w:w="2190" w:type="dxa"/>
            <w:shd w:val="clear" w:color="auto" w:fill="auto"/>
            <w:vAlign w:val="center"/>
          </w:tcPr>
          <w:p w14:paraId="52F2BD9A" w14:textId="7B2F38D6" w:rsidR="0022733C" w:rsidRDefault="0022733C" w:rsidP="006C1E89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中低风险</w:t>
            </w:r>
            <w:r w:rsidR="00DC7561">
              <w:rPr>
                <w:rFonts w:ascii="宋体" w:hAnsi="宋体" w:cs="仿宋" w:hint="eastAsia"/>
                <w:szCs w:val="21"/>
              </w:rPr>
              <w:t>-</w:t>
            </w:r>
            <w:r w:rsidR="00DC7561">
              <w:rPr>
                <w:rFonts w:ascii="宋体" w:hAnsi="宋体" w:cs="仿宋"/>
                <w:szCs w:val="21"/>
              </w:rPr>
              <w:t>R</w:t>
            </w:r>
            <w:r w:rsidR="00DC7561">
              <w:rPr>
                <w:rFonts w:ascii="宋体" w:hAnsi="宋体" w:cs="仿宋"/>
                <w:szCs w:val="21"/>
              </w:rPr>
              <w:t>2</w:t>
            </w:r>
          </w:p>
        </w:tc>
        <w:tc>
          <w:tcPr>
            <w:tcW w:w="6106" w:type="dxa"/>
            <w:shd w:val="clear" w:color="auto" w:fill="auto"/>
          </w:tcPr>
          <w:p w14:paraId="45609968" w14:textId="77777777" w:rsidR="0022733C" w:rsidRDefault="0022733C" w:rsidP="006C1E8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包括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偏股型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、混合型投资组合、中低风险产品投资建议服务、资产诊断报告、及时反应策略（事件触发的机会或风险提示）热点</w:t>
            </w:r>
            <w:r>
              <w:rPr>
                <w:rFonts w:ascii="宋体" w:hAnsi="宋体" w:cs="仿宋" w:hint="eastAsia"/>
                <w:szCs w:val="21"/>
              </w:rPr>
              <w:t>/</w:t>
            </w:r>
            <w:r>
              <w:rPr>
                <w:rFonts w:ascii="宋体" w:hAnsi="宋体" w:cs="仿宋" w:hint="eastAsia"/>
                <w:szCs w:val="21"/>
              </w:rPr>
              <w:t>主题</w:t>
            </w:r>
            <w:r>
              <w:rPr>
                <w:rFonts w:ascii="宋体" w:hAnsi="宋体" w:cs="仿宋" w:hint="eastAsia"/>
                <w:szCs w:val="21"/>
              </w:rPr>
              <w:t>/</w:t>
            </w:r>
            <w:r>
              <w:rPr>
                <w:rFonts w:ascii="宋体" w:hAnsi="宋体" w:cs="仿宋" w:hint="eastAsia"/>
                <w:szCs w:val="21"/>
              </w:rPr>
              <w:t>事件类的解读等。</w:t>
            </w:r>
          </w:p>
        </w:tc>
      </w:tr>
      <w:tr w:rsidR="0022733C" w14:paraId="1E77B9B6" w14:textId="77777777" w:rsidTr="006C1E89">
        <w:trPr>
          <w:jc w:val="center"/>
        </w:trPr>
        <w:tc>
          <w:tcPr>
            <w:tcW w:w="2190" w:type="dxa"/>
            <w:shd w:val="clear" w:color="auto" w:fill="auto"/>
            <w:vAlign w:val="center"/>
          </w:tcPr>
          <w:p w14:paraId="1E94CFDE" w14:textId="0822336C" w:rsidR="0022733C" w:rsidRDefault="0022733C" w:rsidP="006C1E89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中风险</w:t>
            </w:r>
            <w:r w:rsidR="00DC7561">
              <w:rPr>
                <w:rFonts w:ascii="宋体" w:hAnsi="宋体" w:cs="仿宋" w:hint="eastAsia"/>
                <w:szCs w:val="21"/>
              </w:rPr>
              <w:t>-</w:t>
            </w:r>
            <w:r w:rsidR="00DC7561">
              <w:rPr>
                <w:rFonts w:ascii="宋体" w:hAnsi="宋体" w:cs="仿宋"/>
                <w:szCs w:val="21"/>
              </w:rPr>
              <w:t>R</w:t>
            </w:r>
            <w:r w:rsidR="00DC7561">
              <w:rPr>
                <w:rFonts w:ascii="宋体" w:hAnsi="宋体" w:cs="仿宋"/>
                <w:szCs w:val="21"/>
              </w:rPr>
              <w:t>3</w:t>
            </w:r>
          </w:p>
        </w:tc>
        <w:tc>
          <w:tcPr>
            <w:tcW w:w="6106" w:type="dxa"/>
            <w:shd w:val="clear" w:color="auto" w:fill="auto"/>
          </w:tcPr>
          <w:p w14:paraId="4DF72C9F" w14:textId="77777777" w:rsidR="0022733C" w:rsidRDefault="0022733C" w:rsidP="006C1E8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包括中风险证券的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荐股服务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、中风险产品的投资建议服务，偏向分散投资的投资组合和资产配置建议，热点</w:t>
            </w:r>
            <w:r>
              <w:rPr>
                <w:rFonts w:ascii="宋体" w:hAnsi="宋体" w:cs="仿宋" w:hint="eastAsia"/>
                <w:szCs w:val="21"/>
              </w:rPr>
              <w:t>/</w:t>
            </w:r>
            <w:r>
              <w:rPr>
                <w:rFonts w:ascii="宋体" w:hAnsi="宋体" w:cs="仿宋" w:hint="eastAsia"/>
                <w:szCs w:val="21"/>
              </w:rPr>
              <w:t>主题</w:t>
            </w:r>
            <w:r>
              <w:rPr>
                <w:rFonts w:ascii="宋体" w:hAnsi="宋体" w:cs="仿宋" w:hint="eastAsia"/>
                <w:szCs w:val="21"/>
              </w:rPr>
              <w:t>/</w:t>
            </w:r>
            <w:r>
              <w:rPr>
                <w:rFonts w:ascii="宋体" w:hAnsi="宋体" w:cs="仿宋" w:hint="eastAsia"/>
                <w:szCs w:val="21"/>
              </w:rPr>
              <w:t>事件类的组合，短线股票池，波段操作荐股，中长线股票池，中长线模拟组合，中长期资产配置建议（股票组合，或股票基金组合）等非退市整理期股票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的荐股类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服务、股票期权备兑开仓投资指导服务、股票期权保护性认沽开仓业务指导服务等。</w:t>
            </w:r>
          </w:p>
        </w:tc>
      </w:tr>
      <w:tr w:rsidR="0022733C" w14:paraId="32093734" w14:textId="77777777" w:rsidTr="006C1E89">
        <w:trPr>
          <w:jc w:val="center"/>
        </w:trPr>
        <w:tc>
          <w:tcPr>
            <w:tcW w:w="2190" w:type="dxa"/>
            <w:shd w:val="clear" w:color="auto" w:fill="auto"/>
            <w:vAlign w:val="center"/>
          </w:tcPr>
          <w:p w14:paraId="721C4ECF" w14:textId="6E965292" w:rsidR="0022733C" w:rsidRDefault="0022733C" w:rsidP="006C1E89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中高风险</w:t>
            </w:r>
            <w:r w:rsidR="00DC7561">
              <w:rPr>
                <w:rFonts w:ascii="宋体" w:hAnsi="宋体" w:cs="仿宋" w:hint="eastAsia"/>
                <w:szCs w:val="21"/>
              </w:rPr>
              <w:t>-</w:t>
            </w:r>
            <w:r w:rsidR="00DC7561">
              <w:rPr>
                <w:rFonts w:ascii="宋体" w:hAnsi="宋体" w:cs="仿宋"/>
                <w:szCs w:val="21"/>
              </w:rPr>
              <w:t>R</w:t>
            </w:r>
            <w:r w:rsidR="00DC7561">
              <w:rPr>
                <w:rFonts w:ascii="宋体" w:hAnsi="宋体" w:cs="仿宋"/>
                <w:szCs w:val="21"/>
              </w:rPr>
              <w:t>4</w:t>
            </w:r>
          </w:p>
        </w:tc>
        <w:tc>
          <w:tcPr>
            <w:tcW w:w="6106" w:type="dxa"/>
            <w:shd w:val="clear" w:color="auto" w:fill="auto"/>
          </w:tcPr>
          <w:p w14:paraId="43085748" w14:textId="77777777" w:rsidR="0022733C" w:rsidRDefault="0022733C" w:rsidP="006C1E8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包括中高风险证券的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荐股服务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、中高风险产品的投资建议服务、股票期权的买入开仓和保证金卖出开仓的投资指导服务、融资融券的杠杆类</w:t>
            </w:r>
            <w:proofErr w:type="gramStart"/>
            <w:r>
              <w:rPr>
                <w:rFonts w:ascii="宋体" w:hAnsi="宋体" w:cs="仿宋" w:hint="eastAsia"/>
                <w:szCs w:val="21"/>
              </w:rPr>
              <w:t>荐股服务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、大宗交易增持和减持服务、大宗商品和股指期货操作建议服务等。</w:t>
            </w:r>
          </w:p>
        </w:tc>
      </w:tr>
      <w:tr w:rsidR="0022733C" w14:paraId="12BF197F" w14:textId="77777777" w:rsidTr="006C1E89">
        <w:trPr>
          <w:jc w:val="center"/>
        </w:trPr>
        <w:tc>
          <w:tcPr>
            <w:tcW w:w="2190" w:type="dxa"/>
            <w:shd w:val="clear" w:color="auto" w:fill="auto"/>
            <w:vAlign w:val="center"/>
          </w:tcPr>
          <w:p w14:paraId="26979BC3" w14:textId="1DDB3C2D" w:rsidR="0022733C" w:rsidRDefault="0022733C" w:rsidP="006C1E89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高风险</w:t>
            </w:r>
            <w:r w:rsidR="00DC7561">
              <w:rPr>
                <w:rFonts w:ascii="宋体" w:hAnsi="宋体" w:cs="仿宋" w:hint="eastAsia"/>
                <w:szCs w:val="21"/>
              </w:rPr>
              <w:t>-</w:t>
            </w:r>
            <w:r w:rsidR="00DC7561">
              <w:rPr>
                <w:rFonts w:ascii="宋体" w:hAnsi="宋体" w:cs="仿宋"/>
                <w:szCs w:val="21"/>
              </w:rPr>
              <w:t>R</w:t>
            </w:r>
            <w:r w:rsidR="00DC7561">
              <w:rPr>
                <w:rFonts w:ascii="宋体" w:hAnsi="宋体" w:cs="仿宋"/>
                <w:szCs w:val="21"/>
              </w:rPr>
              <w:t>5</w:t>
            </w:r>
          </w:p>
        </w:tc>
        <w:tc>
          <w:tcPr>
            <w:tcW w:w="6106" w:type="dxa"/>
            <w:shd w:val="clear" w:color="auto" w:fill="auto"/>
          </w:tcPr>
          <w:p w14:paraId="213F4176" w14:textId="77777777" w:rsidR="0022733C" w:rsidRDefault="0022733C" w:rsidP="006C1E89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包括以下产品的推荐购买或增值分析服务，产品包括场外金融衍生产品、结构化产品、信贷挂钩票据、股票挂钩票据、</w:t>
            </w:r>
            <w:r>
              <w:rPr>
                <w:rFonts w:ascii="宋体" w:hAnsi="宋体" w:cs="仿宋" w:hint="eastAsia"/>
                <w:szCs w:val="21"/>
              </w:rPr>
              <w:t>AA-</w:t>
            </w:r>
            <w:r>
              <w:rPr>
                <w:rFonts w:ascii="宋体" w:hAnsi="宋体" w:cs="仿宋" w:hint="eastAsia"/>
                <w:szCs w:val="21"/>
              </w:rPr>
              <w:t>以下级别信用债、合成金融工具、资产支持证券、住房抵押贷款支持证券、债务抵押证券和其他复杂或高风险金融产品等。</w:t>
            </w:r>
          </w:p>
        </w:tc>
      </w:tr>
    </w:tbl>
    <w:p w14:paraId="4841D781" w14:textId="77777777" w:rsidR="006A182B" w:rsidRPr="0022733C" w:rsidRDefault="006A182B"/>
    <w:sectPr w:rsidR="006A182B" w:rsidRPr="0022733C" w:rsidSect="006A1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DA15F" w14:textId="77777777" w:rsidR="00B006B7" w:rsidRDefault="00B006B7" w:rsidP="00DC7561">
      <w:r>
        <w:separator/>
      </w:r>
    </w:p>
  </w:endnote>
  <w:endnote w:type="continuationSeparator" w:id="0">
    <w:p w14:paraId="5C31540E" w14:textId="77777777" w:rsidR="00B006B7" w:rsidRDefault="00B006B7" w:rsidP="00DC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2B757" w14:textId="77777777" w:rsidR="00B006B7" w:rsidRDefault="00B006B7" w:rsidP="00DC7561">
      <w:r>
        <w:separator/>
      </w:r>
    </w:p>
  </w:footnote>
  <w:footnote w:type="continuationSeparator" w:id="0">
    <w:p w14:paraId="5A2E78DA" w14:textId="77777777" w:rsidR="00B006B7" w:rsidRDefault="00B006B7" w:rsidP="00DC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33C"/>
    <w:rsid w:val="0022733C"/>
    <w:rsid w:val="00266C0D"/>
    <w:rsid w:val="006A182B"/>
    <w:rsid w:val="00B006B7"/>
    <w:rsid w:val="00D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A0A3B"/>
  <w15:docId w15:val="{0859F2DA-35DB-4188-907C-6C467B6A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33C"/>
    <w:pPr>
      <w:widowControl w:val="0"/>
      <w:jc w:val="both"/>
    </w:pPr>
    <w:rPr>
      <w:rFonts w:ascii="仿宋" w:eastAsia="仿宋" w:hAnsi="仿宋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561"/>
    <w:rPr>
      <w:rFonts w:ascii="仿宋" w:eastAsia="仿宋" w:hAnsi="仿宋" w:cs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561"/>
    <w:rPr>
      <w:rFonts w:ascii="仿宋" w:eastAsia="仿宋" w:hAnsi="仿宋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q'w</dc:creator>
  <cp:lastModifiedBy>刘彬彬</cp:lastModifiedBy>
  <cp:revision>2</cp:revision>
  <dcterms:created xsi:type="dcterms:W3CDTF">2021-03-04T06:52:00Z</dcterms:created>
  <dcterms:modified xsi:type="dcterms:W3CDTF">2021-03-04T06:52:00Z</dcterms:modified>
</cp:coreProperties>
</file>