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276" w:lineRule="auto"/>
        <w:jc w:val="center"/>
        <w:rPr>
          <w:rFonts w:hint="default"/>
          <w:color w:val="1A1A1A"/>
          <w:sz w:val="44"/>
          <w:szCs w:val="44"/>
        </w:rPr>
      </w:pPr>
      <w:r>
        <w:rPr>
          <w:color w:val="1A1A1A"/>
          <w:sz w:val="44"/>
          <w:szCs w:val="44"/>
        </w:rPr>
        <w:t>《首创杯—理财实盘大赛参赛风险揭示书》及《首创杯—理财实盘大赛参赛信息公开同意书》</w:t>
      </w:r>
    </w:p>
    <w:p>
      <w:pPr>
        <w:pStyle w:val="7"/>
        <w:widowControl/>
        <w:spacing w:before="60" w:after="60" w:line="360" w:lineRule="auto"/>
        <w:ind w:firstLine="0" w:firstLineChars="0"/>
        <w:jc w:val="center"/>
        <w:rPr>
          <w:rFonts w:ascii="仿宋" w:hAnsi="仿宋" w:eastAsia="仿宋" w:cs="仿宋"/>
          <w:b/>
          <w:color w:val="333333"/>
          <w:sz w:val="32"/>
          <w:szCs w:val="32"/>
        </w:rPr>
      </w:pPr>
      <w:r>
        <w:rPr>
          <w:rFonts w:hint="eastAsia" w:ascii="仿宋" w:hAnsi="仿宋" w:eastAsia="仿宋" w:cs="仿宋"/>
          <w:b/>
          <w:color w:val="333333"/>
          <w:sz w:val="32"/>
          <w:szCs w:val="32"/>
        </w:rPr>
        <w:t>首创杯—理财实盘大赛参赛风险揭示书</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尊敬的参赛者</w:t>
      </w:r>
      <w:r>
        <w:rPr>
          <w:rFonts w:hint="eastAsia" w:ascii="仿宋" w:hAnsi="仿宋" w:eastAsia="仿宋" w:cs="仿宋"/>
          <w:color w:val="333333"/>
          <w:sz w:val="28"/>
          <w:szCs w:val="28"/>
          <w:lang w:eastAsia="zh-CN"/>
        </w:rPr>
        <w:t>：</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在您参加首创杯—理财实盘大赛（后称“实盘大赛”）前，请您仔细阅读风险揭示书的内容，以便正确、全面地了解实盘大赛风险。如果您不同意风险揭示书的任何内容，或者无法理解具体条款的意义，请不要进行后续操作。如果您报名参加了实盘大赛，则表示您已完全了解参与实盘大赛的规则和风险，并愿意承担由此带来的一切风险及损失。</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本风险揭示书并不能揭示参与实盘大赛交易的全部风险，您务必对此有清醒的认识，认真考虑是否参与实盘大赛。您在报名参加实盘大赛，使用首创证券实盘大赛功能前，必须了解包括但不限于如下的风险内容</w:t>
      </w:r>
      <w:r>
        <w:rPr>
          <w:rFonts w:hint="eastAsia" w:ascii="仿宋" w:hAnsi="仿宋" w:eastAsia="仿宋" w:cs="仿宋"/>
          <w:color w:val="333333"/>
          <w:sz w:val="28"/>
          <w:szCs w:val="28"/>
          <w:lang w:eastAsia="zh-CN"/>
        </w:rPr>
        <w:t>：</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1</w:t>
      </w:r>
      <w:r>
        <w:rPr>
          <w:rFonts w:hint="eastAsia" w:ascii="仿宋" w:hAnsi="仿宋" w:eastAsia="仿宋" w:cs="仿宋"/>
          <w:color w:val="333333"/>
          <w:sz w:val="28"/>
          <w:szCs w:val="28"/>
          <w:lang w:val="en-US" w:eastAsia="zh-CN"/>
        </w:rPr>
        <w:t>.</w:t>
      </w:r>
      <w:r>
        <w:rPr>
          <w:rFonts w:hint="eastAsia" w:ascii="仿宋" w:hAnsi="仿宋" w:eastAsia="仿宋" w:cs="仿宋"/>
          <w:color w:val="333333"/>
          <w:sz w:val="28"/>
          <w:szCs w:val="28"/>
        </w:rPr>
        <w:t>本次大赛属于实盘交易，首创证券不会以任何方式强制您选择交易任意一只证券产品，也不会对您自主开立的客户号中进行的交易所造成的损失承担任何责任，您须自负盈亏。</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2</w:t>
      </w:r>
      <w:r>
        <w:rPr>
          <w:rFonts w:hint="eastAsia" w:ascii="仿宋" w:hAnsi="仿宋" w:eastAsia="仿宋" w:cs="仿宋"/>
          <w:color w:val="333333"/>
          <w:sz w:val="28"/>
          <w:szCs w:val="28"/>
          <w:lang w:val="en-US" w:eastAsia="zh-CN"/>
        </w:rPr>
        <w:t>.</w:t>
      </w:r>
      <w:r>
        <w:rPr>
          <w:rFonts w:hint="eastAsia" w:ascii="仿宋" w:hAnsi="仿宋" w:eastAsia="仿宋" w:cs="仿宋"/>
          <w:color w:val="333333"/>
          <w:sz w:val="28"/>
          <w:szCs w:val="28"/>
        </w:rPr>
        <w:t>实盘交易存在一定风险，对理解</w:t>
      </w:r>
      <w:bookmarkStart w:id="0" w:name="_GoBack"/>
      <w:bookmarkEnd w:id="0"/>
      <w:r>
        <w:rPr>
          <w:rFonts w:hint="eastAsia" w:ascii="仿宋" w:hAnsi="仿宋" w:eastAsia="仿宋" w:cs="仿宋"/>
          <w:color w:val="333333"/>
          <w:sz w:val="28"/>
          <w:szCs w:val="28"/>
        </w:rPr>
        <w:t>风险的程度、风险承受能力、风险控制能力以及投资经验有较高要求</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并非适合任何投资者参与</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因此</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在进行实盘操作前，您应充分认识到交易风险的存在，确保充分理解相关的交易规则，并依据自身的投资经验、交易目标、财务状况、承担风险的能力等自行决定是否参与交易。投资有风险，交易请谨慎。</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3</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实盘大赛期间进行的交易为真实的投资交易，完全基于您的投资经验独立判断，均视为您的真实投资意愿表达，由此造成的风险及可能导致的损失均由您自行承担。</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4</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大赛期间，榜单将根据参赛者的收益率、收益额等情况评判得出，成交次数为零的参赛者，不参与榜单排名。其中比赛中的成绩榜单仅作为参赛者收益表现，参赛者满足获奖资格，即可参与榜单排名（具体条件以规则为准），实际获奖情况以最终发布的获奖榜单为准。</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5</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为确保数据准确性，首创证券有权对所有参赛者的比赛成绩等相关数据进行校对矫正，由此可能导致榜单数据被更正、榜单数据更新延迟等，请您密切关注榜单的公示，最终的获奖名单以活动页面发布为准。</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6</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由突发性公共卫生事件、地震、火灾、水灾、战争等不可抗力因素或其他不可预测的系统故障、设备故障、通讯故障、电力故障等导致的证券交易系统非正常运行，使您</w:t>
      </w:r>
      <w:r>
        <w:rPr>
          <w:rFonts w:hint="eastAsia" w:ascii="仿宋" w:hAnsi="仿宋" w:eastAsia="仿宋" w:cs="仿宋"/>
          <w:color w:val="333333"/>
          <w:sz w:val="28"/>
          <w:szCs w:val="28"/>
          <w:lang w:val="en-US" w:eastAsia="zh-CN"/>
        </w:rPr>
        <w:t>在</w:t>
      </w:r>
      <w:r>
        <w:rPr>
          <w:rFonts w:hint="eastAsia" w:ascii="仿宋" w:hAnsi="仿宋" w:eastAsia="仿宋" w:cs="仿宋"/>
          <w:color w:val="333333"/>
          <w:sz w:val="28"/>
          <w:szCs w:val="28"/>
        </w:rPr>
        <w:t>实盘大赛期间</w:t>
      </w:r>
      <w:r>
        <w:rPr>
          <w:rFonts w:hint="eastAsia" w:ascii="仿宋" w:hAnsi="仿宋" w:eastAsia="仿宋" w:cs="仿宋"/>
          <w:color w:val="333333"/>
          <w:sz w:val="28"/>
          <w:szCs w:val="28"/>
          <w:lang w:val="en-US" w:eastAsia="zh-CN"/>
        </w:rPr>
        <w:t>的</w:t>
      </w:r>
      <w:r>
        <w:rPr>
          <w:rFonts w:hint="eastAsia" w:ascii="仿宋" w:hAnsi="仿宋" w:eastAsia="仿宋" w:cs="仿宋"/>
          <w:color w:val="333333"/>
          <w:sz w:val="28"/>
          <w:szCs w:val="28"/>
        </w:rPr>
        <w:t>交易无法触发、成交或确认，由此造成的风险及可能导致的损失均由您自行承担。</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7</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如您涉嫌发生监管机构或首创证券认定的异常交易行为，或您的交易行为被监管机构问询，或您受到监管机构调查或违反法律法规及监管规定的，首创证券有权暂停或取消您的参赛资格、取消实盘大赛成绩、追回比赛奖励，您对此予以完全</w:t>
      </w:r>
      <w:r>
        <w:rPr>
          <w:rFonts w:hint="eastAsia" w:ascii="仿宋" w:hAnsi="仿宋" w:eastAsia="仿宋" w:cs="仿宋"/>
          <w:color w:val="333333"/>
          <w:sz w:val="28"/>
          <w:szCs w:val="28"/>
          <w:lang w:val="en-US" w:eastAsia="zh-CN"/>
        </w:rPr>
        <w:t>地</w:t>
      </w:r>
      <w:r>
        <w:rPr>
          <w:rFonts w:hint="eastAsia" w:ascii="仿宋" w:hAnsi="仿宋" w:eastAsia="仿宋" w:cs="仿宋"/>
          <w:color w:val="333333"/>
          <w:sz w:val="28"/>
          <w:szCs w:val="28"/>
        </w:rPr>
        <w:t>理解与接受。</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8</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如因国家法律法规、监管相关政策和规则及首创证券业务规则等发生变化，可能导致实盘大赛功能无法正常运行或者被迫调整。首创证券有权暂停或终止实盘大赛的运营，并因此单方面作出暂停或取消您使用该功能或成绩的决定，您对此予以完全的理解和接受。</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9</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实盘大赛需实名制报名</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您在一场实盘赛报名期间只可使用本人的客户号报名参赛以及进行交易</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因非本人实名制报名参赛造成的风险及可能导致的损失均由您自行承担。</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10</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证券账户在参赛期间的交易佣金费率按照您现有的佣金率执行，参赛产生的佣金、基金认申购费、赎回费等相关交易费用由您自行负担。</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11</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您理解并同意，实盘大赛其他参赛者的交易成绩或相关投资品种的涨跌幅数据不代表首创证券观点，不构成任何投资建议或金融产品宣传推介，过往业绩不预示其未来表现，您需要自主做出投资决策并独立承担投资风险。</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12</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首创证券有权根据实际情况对大赛流程、规则、奖项、说明等进行修改或取消，并尽可能提前通知。</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13</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首创证券发现或有人举报，经核实后确有参赛者舞弊行为或可能涉嫌内幕交易、操纵市场等违法违规行为，有权立即取消参赛者参赛资格，由此产生的一切后果由参赛者承担。</w:t>
      </w:r>
    </w:p>
    <w:p>
      <w:pPr>
        <w:pStyle w:val="7"/>
        <w:widowControl/>
        <w:spacing w:before="60" w:after="60" w:line="360" w:lineRule="auto"/>
        <w:ind w:firstLine="560" w:firstLineChars="200"/>
        <w:rPr>
          <w:rFonts w:ascii="仿宋" w:hAnsi="仿宋" w:eastAsia="仿宋" w:cs="仿宋"/>
          <w:sz w:val="28"/>
          <w:szCs w:val="28"/>
        </w:rPr>
      </w:pPr>
      <w:r>
        <w:rPr>
          <w:rFonts w:hint="eastAsia" w:ascii="仿宋" w:hAnsi="仿宋" w:eastAsia="仿宋" w:cs="仿宋"/>
          <w:color w:val="333333"/>
          <w:sz w:val="28"/>
          <w:szCs w:val="28"/>
        </w:rPr>
        <w:t>14</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您在参与此次实盘大赛活动前，应认真阅读并理解系统功能、比赛规则及本风险揭示书的全部内容；理解并承担参赛和交易可能带来的投资风险。</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15</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本人通过电子签名方式签署本风险揭示书的，本人电子签署本风险揭示书即表示本人已阅读并完全理解以上《首创杯—理财实盘大赛参赛风险揭示书》的全部内容，了解本次大赛的交易规则、活动特性与相关风险，符合参与本次大赛参赛者适当性管理条件，具有相应的风险承受能力，本人已自行决策参与实盘大赛，并愿意承担参与本次大赛的风险和损失。</w:t>
      </w:r>
    </w:p>
    <w:p>
      <w:pPr>
        <w:pStyle w:val="7"/>
        <w:widowControl/>
        <w:spacing w:before="60" w:after="60" w:line="360" w:lineRule="auto"/>
        <w:ind w:firstLine="0" w:firstLineChars="0"/>
        <w:jc w:val="center"/>
        <w:rPr>
          <w:rFonts w:ascii="仿宋" w:hAnsi="仿宋" w:eastAsia="仿宋" w:cs="仿宋"/>
          <w:b/>
          <w:sz w:val="32"/>
          <w:szCs w:val="32"/>
        </w:rPr>
      </w:pPr>
      <w:r>
        <w:rPr>
          <w:rFonts w:hint="eastAsia" w:ascii="仿宋" w:hAnsi="仿宋" w:eastAsia="仿宋" w:cs="仿宋"/>
          <w:b/>
          <w:color w:val="333333"/>
          <w:sz w:val="32"/>
          <w:szCs w:val="32"/>
        </w:rPr>
        <w:t>首创杯—理财实盘大赛参赛信息公开同意书</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尊敬的参赛者</w:t>
      </w:r>
      <w:r>
        <w:rPr>
          <w:rFonts w:hint="eastAsia" w:ascii="仿宋" w:hAnsi="仿宋" w:eastAsia="仿宋" w:cs="仿宋"/>
          <w:color w:val="333333"/>
          <w:sz w:val="28"/>
          <w:szCs w:val="28"/>
          <w:lang w:eastAsia="zh-CN"/>
        </w:rPr>
        <w:t>：</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首创证券股份有限公司</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以下简称“首创证券”</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高度重视您的个人信息安全和保护</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因此希望通过本同意书向您说明在您参加首创证券理财实盘大赛时，我们会如何公开您的个人信息。</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为了确保比赛公正、公允，以及提升参赛者体验，在您参加首创证券实盘大赛的过程中</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请您知悉并同意首创证券以参赛者昵称方式将您参赛交易成绩数据</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包括但不限于总收益率、双周收益率、日收益率、参赛者动态等</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、排名、股票名称、股票代码、交易价格、仓位及盈亏比例等信息在实盘大赛平台公布</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具体公布的字段以实际比赛界面展示为准。为了保护您的个人信息安全及隐私，参赛者昵称统一用【股友+随机数字】的规则分配生成。</w:t>
      </w:r>
    </w:p>
    <w:p>
      <w:pPr>
        <w:pStyle w:val="7"/>
        <w:widowControl/>
        <w:spacing w:before="60" w:after="60" w:line="360" w:lineRule="auto"/>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如您对您个人信息的相关事宜有任何问题、意见或投诉，请联系首创证券客服热线:</w:t>
      </w:r>
      <w:r>
        <w:rPr>
          <w:rFonts w:hint="eastAsia" w:ascii="仿宋" w:hAnsi="仿宋" w:eastAsia="仿宋" w:cs="仿宋"/>
          <w:color w:val="333333"/>
          <w:sz w:val="28"/>
          <w:szCs w:val="28"/>
          <w:shd w:val="clear" w:color="auto" w:fill="FFFFFF"/>
        </w:rPr>
        <w:t>95381</w:t>
      </w:r>
      <w:r>
        <w:rPr>
          <w:rFonts w:hint="eastAsia" w:ascii="仿宋" w:hAnsi="仿宋" w:eastAsia="仿宋" w:cs="仿宋"/>
          <w:color w:val="333333"/>
          <w:sz w:val="28"/>
          <w:szCs w:val="28"/>
        </w:rPr>
        <w:t>。</w:t>
      </w:r>
    </w:p>
    <w:p>
      <w:pPr>
        <w:pStyle w:val="7"/>
        <w:widowControl/>
        <w:spacing w:before="60" w:after="60" w:line="360" w:lineRule="auto"/>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客户姓名：</w:t>
      </w:r>
    </w:p>
    <w:p>
      <w:pPr>
        <w:pStyle w:val="7"/>
        <w:widowControl/>
        <w:spacing w:before="60" w:after="60" w:line="360" w:lineRule="auto"/>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客户号 ：</w:t>
      </w:r>
    </w:p>
    <w:p>
      <w:pPr>
        <w:pStyle w:val="7"/>
        <w:widowControl/>
        <w:spacing w:before="60" w:after="60"/>
        <w:ind w:firstLine="560" w:firstLineChars="200"/>
        <w:jc w:val="both"/>
        <w:rPr>
          <w:rFonts w:ascii="仿宋" w:hAnsi="仿宋" w:eastAsia="仿宋" w:cs="仿宋"/>
          <w:sz w:val="28"/>
          <w:szCs w:val="28"/>
        </w:rPr>
      </w:pPr>
      <w:r>
        <w:rPr>
          <w:rFonts w:hint="eastAsia" w:ascii="仿宋" w:hAnsi="仿宋" w:eastAsia="仿宋" w:cs="仿宋"/>
          <w:color w:val="333333"/>
          <w:sz w:val="28"/>
          <w:szCs w:val="28"/>
        </w:rPr>
        <w:t>签署日期：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575624"/>
    <w:rsid w:val="00063FEE"/>
    <w:rsid w:val="00350A66"/>
    <w:rsid w:val="004A1D3A"/>
    <w:rsid w:val="009D1B25"/>
    <w:rsid w:val="009E1FE3"/>
    <w:rsid w:val="009F66C2"/>
    <w:rsid w:val="00B65DF0"/>
    <w:rsid w:val="00CA0460"/>
    <w:rsid w:val="018848AF"/>
    <w:rsid w:val="0ACD55C7"/>
    <w:rsid w:val="0D9075E7"/>
    <w:rsid w:val="10B85237"/>
    <w:rsid w:val="1A307D7D"/>
    <w:rsid w:val="1BA302DE"/>
    <w:rsid w:val="1C2948FA"/>
    <w:rsid w:val="1CAA56EA"/>
    <w:rsid w:val="1DF613C5"/>
    <w:rsid w:val="212C0DBA"/>
    <w:rsid w:val="287B1AFE"/>
    <w:rsid w:val="363B03BB"/>
    <w:rsid w:val="36DA458F"/>
    <w:rsid w:val="3871134C"/>
    <w:rsid w:val="3B4356BD"/>
    <w:rsid w:val="3B6D6148"/>
    <w:rsid w:val="3D265501"/>
    <w:rsid w:val="45411129"/>
    <w:rsid w:val="47C9288E"/>
    <w:rsid w:val="4D575624"/>
    <w:rsid w:val="5AB604A1"/>
    <w:rsid w:val="69054315"/>
    <w:rsid w:val="69CB24CD"/>
    <w:rsid w:val="705D0DA5"/>
    <w:rsid w:val="70B019D9"/>
    <w:rsid w:val="72251630"/>
    <w:rsid w:val="73643BB5"/>
    <w:rsid w:val="737F3D8A"/>
    <w:rsid w:val="78BC53AD"/>
    <w:rsid w:val="7ADE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link w:val="12"/>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3"/>
    <w:next w:val="3"/>
    <w:link w:val="14"/>
    <w:qFormat/>
    <w:uiPriority w:val="0"/>
    <w:rPr>
      <w:b/>
      <w:bCs/>
    </w:rPr>
  </w:style>
  <w:style w:type="character" w:styleId="11">
    <w:name w:val="annotation reference"/>
    <w:basedOn w:val="10"/>
    <w:qFormat/>
    <w:uiPriority w:val="0"/>
    <w:rPr>
      <w:sz w:val="21"/>
      <w:szCs w:val="21"/>
    </w:rPr>
  </w:style>
  <w:style w:type="character" w:customStyle="1" w:styleId="12">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3">
    <w:name w:val="批注文字 Char"/>
    <w:basedOn w:val="10"/>
    <w:link w:val="3"/>
    <w:qFormat/>
    <w:uiPriority w:val="0"/>
    <w:rPr>
      <w:rFonts w:asciiTheme="minorHAnsi" w:hAnsiTheme="minorHAnsi" w:eastAsiaTheme="minorEastAsia" w:cstheme="minorBidi"/>
      <w:kern w:val="2"/>
      <w:sz w:val="21"/>
      <w:szCs w:val="24"/>
    </w:rPr>
  </w:style>
  <w:style w:type="character" w:customStyle="1" w:styleId="14">
    <w:name w:val="批注主题 Char"/>
    <w:basedOn w:val="13"/>
    <w:link w:val="8"/>
    <w:qFormat/>
    <w:uiPriority w:val="0"/>
    <w:rPr>
      <w:rFonts w:asciiTheme="minorHAnsi" w:hAnsiTheme="minorHAnsi" w:eastAsiaTheme="minorEastAsia" w:cstheme="minorBidi"/>
      <w:b/>
      <w:bCs/>
      <w:kern w:val="2"/>
      <w:sz w:val="21"/>
      <w:szCs w:val="24"/>
    </w:r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character" w:customStyle="1" w:styleId="16">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1804</Characters>
  <Lines>15</Lines>
  <Paragraphs>4</Paragraphs>
  <TotalTime>55</TotalTime>
  <ScaleCrop>false</ScaleCrop>
  <LinksUpToDate>false</LinksUpToDate>
  <CharactersWithSpaces>2116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2023-11-03T10:31:00Z</dcterms:created>
  <dc:creator>bailan</dc:creator>
  <cp:lastModifiedBy>wanghongxiao</cp:lastModifiedBy>
  <dcterms:modified xsi:type="dcterms:W3CDTF">2024-05-10T06:58:26Z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AE1D428A004646DCAE66AA4FD940E324</vt:lpwstr>
  </property>
</Properties>
</file>