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6DAA3" w14:textId="0EF7E183" w:rsidR="006646BB" w:rsidRPr="003C1369" w:rsidRDefault="006646BB" w:rsidP="007A5DAE">
      <w:pPr>
        <w:jc w:val="center"/>
        <w:rPr>
          <w:rFonts w:ascii="仿宋" w:eastAsia="仿宋" w:hAnsi="仿宋" w:hint="eastAsia"/>
          <w:b/>
          <w:bCs/>
          <w:sz w:val="32"/>
          <w:szCs w:val="32"/>
        </w:rPr>
      </w:pPr>
      <w:r w:rsidRPr="003C1369">
        <w:rPr>
          <w:rFonts w:ascii="仿宋" w:eastAsia="仿宋" w:hAnsi="仿宋" w:hint="eastAsia"/>
          <w:b/>
          <w:bCs/>
          <w:sz w:val="32"/>
          <w:szCs w:val="32"/>
        </w:rPr>
        <w:t>首创证券股份有限公司</w:t>
      </w:r>
      <w:r w:rsidR="00FA0D0E" w:rsidRPr="003C1369">
        <w:rPr>
          <w:rFonts w:ascii="仿宋" w:eastAsia="仿宋" w:hAnsi="仿宋" w:hint="eastAsia"/>
          <w:b/>
          <w:bCs/>
          <w:sz w:val="32"/>
          <w:szCs w:val="32"/>
        </w:rPr>
        <w:t>聘用</w:t>
      </w:r>
      <w:r w:rsidRPr="003C1369">
        <w:rPr>
          <w:rFonts w:ascii="仿宋" w:eastAsia="仿宋" w:hAnsi="仿宋" w:hint="eastAsia"/>
          <w:b/>
          <w:bCs/>
          <w:sz w:val="32"/>
          <w:szCs w:val="32"/>
        </w:rPr>
        <w:t>2024年度财务及内控审计机构项目竞争性谈判公告</w:t>
      </w:r>
    </w:p>
    <w:p w14:paraId="16D49A7F" w14:textId="4276EFAC" w:rsidR="00B76A74" w:rsidRPr="007C5AF4" w:rsidRDefault="00B76A74" w:rsidP="00B76A74">
      <w:pPr>
        <w:spacing w:line="360" w:lineRule="auto"/>
        <w:rPr>
          <w:rFonts w:ascii="黑体" w:eastAsia="黑体" w:hAnsi="黑体" w:hint="eastAsia"/>
          <w:b/>
          <w:bCs/>
          <w:sz w:val="32"/>
          <w:szCs w:val="32"/>
        </w:rPr>
      </w:pPr>
      <w:r w:rsidRPr="007C5AF4">
        <w:rPr>
          <w:rFonts w:ascii="黑体" w:eastAsia="黑体" w:hAnsi="黑体" w:hint="eastAsia"/>
          <w:b/>
          <w:bCs/>
          <w:sz w:val="32"/>
          <w:szCs w:val="32"/>
        </w:rPr>
        <w:t>一、项目概况</w:t>
      </w:r>
    </w:p>
    <w:p w14:paraId="3FA90E7F" w14:textId="5C5DD581"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（一）项目名称</w:t>
      </w:r>
    </w:p>
    <w:p w14:paraId="539E0709"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首创证券股份有限公司2</w:t>
      </w:r>
      <w:r>
        <w:rPr>
          <w:rFonts w:ascii="仿宋" w:eastAsia="仿宋" w:hAnsi="仿宋"/>
          <w:sz w:val="32"/>
          <w:szCs w:val="32"/>
        </w:rPr>
        <w:t>024</w:t>
      </w:r>
      <w:r>
        <w:rPr>
          <w:rFonts w:ascii="仿宋" w:eastAsia="仿宋" w:hAnsi="仿宋" w:hint="eastAsia"/>
          <w:sz w:val="32"/>
          <w:szCs w:val="32"/>
        </w:rPr>
        <w:t>年度财务及内控审计机构比选。</w:t>
      </w:r>
    </w:p>
    <w:p w14:paraId="7080C97F" w14:textId="77777777"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（二）服务范围</w:t>
      </w:r>
    </w:p>
    <w:p w14:paraId="17BEF630"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拟纳入审计</w:t>
      </w:r>
      <w:proofErr w:type="gramStart"/>
      <w:r>
        <w:rPr>
          <w:rFonts w:ascii="仿宋" w:eastAsia="仿宋" w:hAnsi="仿宋" w:hint="eastAsia"/>
          <w:sz w:val="32"/>
          <w:szCs w:val="32"/>
        </w:rPr>
        <w:t>鉴证</w:t>
      </w:r>
      <w:proofErr w:type="gramEnd"/>
      <w:r>
        <w:rPr>
          <w:rFonts w:ascii="仿宋" w:eastAsia="仿宋" w:hAnsi="仿宋" w:hint="eastAsia"/>
          <w:sz w:val="32"/>
          <w:szCs w:val="32"/>
        </w:rPr>
        <w:t>服务范围的主体包括：首创证券股份有限公司、首创京都期货有限公司、</w:t>
      </w:r>
      <w:proofErr w:type="gramStart"/>
      <w:r>
        <w:rPr>
          <w:rFonts w:ascii="仿宋" w:eastAsia="仿宋" w:hAnsi="仿宋" w:hint="eastAsia"/>
          <w:sz w:val="32"/>
          <w:szCs w:val="32"/>
        </w:rPr>
        <w:t>首正泽</w:t>
      </w:r>
      <w:proofErr w:type="gramEnd"/>
      <w:r>
        <w:rPr>
          <w:rFonts w:ascii="仿宋" w:eastAsia="仿宋" w:hAnsi="仿宋" w:hint="eastAsia"/>
          <w:sz w:val="32"/>
          <w:szCs w:val="32"/>
        </w:rPr>
        <w:t>富创新投资（北京）有限公司、首正德</w:t>
      </w:r>
      <w:proofErr w:type="gramStart"/>
      <w:r>
        <w:rPr>
          <w:rFonts w:ascii="仿宋" w:eastAsia="仿宋" w:hAnsi="仿宋" w:hint="eastAsia"/>
          <w:sz w:val="32"/>
          <w:szCs w:val="32"/>
        </w:rPr>
        <w:t>盛资本</w:t>
      </w:r>
      <w:proofErr w:type="gramEnd"/>
      <w:r>
        <w:rPr>
          <w:rFonts w:ascii="仿宋" w:eastAsia="仿宋" w:hAnsi="仿宋" w:hint="eastAsia"/>
          <w:sz w:val="32"/>
          <w:szCs w:val="32"/>
        </w:rPr>
        <w:t>管理有限公司（含下设的北京望京私募基金管理有限公司）以及按会计准则要求拟纳入合并报表范围的结构化主体。</w:t>
      </w:r>
    </w:p>
    <w:p w14:paraId="13F75C64" w14:textId="77777777"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（三）服务内容</w:t>
      </w:r>
    </w:p>
    <w:p w14:paraId="13A030B6" w14:textId="77777777" w:rsidR="00B76A74" w:rsidRDefault="00B76A74" w:rsidP="00B76A74">
      <w:pPr>
        <w:spacing w:line="360" w:lineRule="auto"/>
        <w:ind w:firstLineChars="200" w:firstLine="640"/>
        <w:rPr>
          <w:rFonts w:ascii="仿宋" w:eastAsia="仿宋" w:hAnsi="仿宋" w:hint="eastAsia"/>
          <w:sz w:val="32"/>
          <w:szCs w:val="32"/>
        </w:rPr>
      </w:pPr>
      <w:bookmarkStart w:id="0" w:name="_Hlk127129355"/>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对公司及子公司按照企业会计准则编制的</w:t>
      </w:r>
      <w:r>
        <w:rPr>
          <w:rFonts w:ascii="仿宋" w:eastAsia="仿宋" w:hAnsi="仿宋"/>
          <w:sz w:val="32"/>
          <w:szCs w:val="32"/>
        </w:rPr>
        <w:t>2024年12月31日的合并及公司资产负债表，2024年度合并及公司利润表、现金流量表、所有者权益变动表以及相关财务报表附注（以下统称财务报告）进行审计；</w:t>
      </w:r>
    </w:p>
    <w:p w14:paraId="03797B6E"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对公司及子公司截至</w:t>
      </w:r>
      <w:r>
        <w:rPr>
          <w:rFonts w:ascii="仿宋" w:eastAsia="仿宋" w:hAnsi="仿宋"/>
          <w:sz w:val="32"/>
          <w:szCs w:val="32"/>
        </w:rPr>
        <w:t>2024年12月31日按照《企业内部控制基本规范》和相关规定建立的财务报告内部控制进行审计；</w:t>
      </w:r>
    </w:p>
    <w:p w14:paraId="6680DF1C"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w:t>
      </w:r>
      <w:r>
        <w:rPr>
          <w:rFonts w:ascii="仿宋" w:eastAsia="仿宋" w:hAnsi="仿宋" w:hint="eastAsia"/>
          <w:sz w:val="32"/>
          <w:szCs w:val="32"/>
        </w:rPr>
        <w:t>对公司按照中国证监会要求编制的</w:t>
      </w:r>
      <w:r>
        <w:rPr>
          <w:rFonts w:ascii="仿宋" w:eastAsia="仿宋" w:hAnsi="仿宋"/>
          <w:sz w:val="32"/>
          <w:szCs w:val="32"/>
        </w:rPr>
        <w:t>2024年12月31日风险控制指标监管报表进行审计；</w:t>
      </w:r>
    </w:p>
    <w:p w14:paraId="78FC1F31"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4</w:t>
      </w:r>
      <w:r>
        <w:rPr>
          <w:rFonts w:ascii="仿宋" w:eastAsia="仿宋" w:hAnsi="仿宋"/>
          <w:sz w:val="32"/>
          <w:szCs w:val="32"/>
        </w:rPr>
        <w:t>.</w:t>
      </w:r>
      <w:r>
        <w:rPr>
          <w:rFonts w:ascii="仿宋" w:eastAsia="仿宋" w:hAnsi="仿宋" w:hint="eastAsia"/>
          <w:sz w:val="32"/>
          <w:szCs w:val="32"/>
        </w:rPr>
        <w:t>对公司</w:t>
      </w:r>
      <w:r>
        <w:rPr>
          <w:rFonts w:ascii="仿宋" w:eastAsia="仿宋" w:hAnsi="仿宋"/>
          <w:sz w:val="32"/>
          <w:szCs w:val="32"/>
        </w:rPr>
        <w:t>2024年度非经营性资金占用及其他关联资金往来情况汇总表进行专项审核；</w:t>
      </w:r>
    </w:p>
    <w:p w14:paraId="7B459BD3"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5</w:t>
      </w:r>
      <w:r>
        <w:rPr>
          <w:rFonts w:ascii="仿宋" w:eastAsia="仿宋" w:hAnsi="仿宋"/>
          <w:sz w:val="32"/>
          <w:szCs w:val="32"/>
        </w:rPr>
        <w:t>.</w:t>
      </w:r>
      <w:r>
        <w:rPr>
          <w:rFonts w:ascii="仿宋" w:eastAsia="仿宋" w:hAnsi="仿宋" w:hint="eastAsia"/>
          <w:sz w:val="32"/>
          <w:szCs w:val="32"/>
        </w:rPr>
        <w:t>对公司募集资金存放及实际使用情况进行</w:t>
      </w:r>
      <w:proofErr w:type="gramStart"/>
      <w:r>
        <w:rPr>
          <w:rFonts w:ascii="仿宋" w:eastAsia="仿宋" w:hAnsi="仿宋" w:hint="eastAsia"/>
          <w:sz w:val="32"/>
          <w:szCs w:val="32"/>
        </w:rPr>
        <w:t>鉴证</w:t>
      </w:r>
      <w:proofErr w:type="gramEnd"/>
      <w:r>
        <w:rPr>
          <w:rFonts w:ascii="仿宋" w:eastAsia="仿宋" w:hAnsi="仿宋" w:hint="eastAsia"/>
          <w:sz w:val="32"/>
          <w:szCs w:val="32"/>
        </w:rPr>
        <w:t>（如有）；</w:t>
      </w:r>
    </w:p>
    <w:p w14:paraId="3877E5C3"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6</w:t>
      </w:r>
      <w:r>
        <w:rPr>
          <w:rFonts w:ascii="仿宋" w:eastAsia="仿宋" w:hAnsi="仿宋"/>
          <w:sz w:val="32"/>
          <w:szCs w:val="32"/>
        </w:rPr>
        <w:t>.</w:t>
      </w:r>
      <w:r>
        <w:rPr>
          <w:rFonts w:ascii="仿宋" w:eastAsia="仿宋" w:hAnsi="仿宋" w:hint="eastAsia"/>
          <w:sz w:val="32"/>
          <w:szCs w:val="32"/>
        </w:rPr>
        <w:t>对公司按照中国证券业协会《关于新增信息系统建设投入指标审计事项的通知》的规定编制的</w:t>
      </w:r>
      <w:r>
        <w:rPr>
          <w:rFonts w:ascii="仿宋" w:eastAsia="仿宋" w:hAnsi="仿宋"/>
          <w:sz w:val="32"/>
          <w:szCs w:val="32"/>
        </w:rPr>
        <w:t>2024年度信息系统建设投入指标进行专项审计；</w:t>
      </w:r>
    </w:p>
    <w:p w14:paraId="6AB64A45"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7</w:t>
      </w:r>
      <w:r>
        <w:rPr>
          <w:rFonts w:ascii="仿宋" w:eastAsia="仿宋" w:hAnsi="仿宋"/>
          <w:sz w:val="32"/>
          <w:szCs w:val="32"/>
        </w:rPr>
        <w:t>.</w:t>
      </w:r>
      <w:r>
        <w:rPr>
          <w:rFonts w:ascii="仿宋" w:eastAsia="仿宋" w:hAnsi="仿宋" w:hint="eastAsia"/>
          <w:sz w:val="32"/>
          <w:szCs w:val="32"/>
        </w:rPr>
        <w:t>对公司及子公司按照北京市国资委要求编制</w:t>
      </w:r>
      <w:r>
        <w:rPr>
          <w:rFonts w:ascii="仿宋" w:eastAsia="仿宋" w:hAnsi="仿宋"/>
          <w:sz w:val="32"/>
          <w:szCs w:val="32"/>
        </w:rPr>
        <w:t>2024年度合并财务决算专项说明</w:t>
      </w:r>
      <w:r>
        <w:rPr>
          <w:rFonts w:ascii="仿宋" w:eastAsia="仿宋" w:hAnsi="仿宋" w:hint="eastAsia"/>
          <w:sz w:val="32"/>
          <w:szCs w:val="32"/>
        </w:rPr>
        <w:t>进行</w:t>
      </w:r>
      <w:r>
        <w:rPr>
          <w:rFonts w:ascii="仿宋" w:eastAsia="仿宋" w:hAnsi="仿宋"/>
          <w:sz w:val="32"/>
          <w:szCs w:val="32"/>
        </w:rPr>
        <w:t>审计；</w:t>
      </w:r>
    </w:p>
    <w:p w14:paraId="6E4C3080"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8</w:t>
      </w:r>
      <w:r>
        <w:rPr>
          <w:rFonts w:ascii="仿宋" w:eastAsia="仿宋" w:hAnsi="仿宋"/>
          <w:sz w:val="32"/>
          <w:szCs w:val="32"/>
        </w:rPr>
        <w:t>.</w:t>
      </w:r>
      <w:r>
        <w:rPr>
          <w:rFonts w:ascii="仿宋" w:eastAsia="仿宋" w:hAnsi="仿宋" w:hint="eastAsia"/>
          <w:sz w:val="32"/>
          <w:szCs w:val="32"/>
        </w:rPr>
        <w:t>对公司及子公司按照北京市国资委要求编制的</w:t>
      </w:r>
      <w:r>
        <w:rPr>
          <w:rFonts w:ascii="仿宋" w:eastAsia="仿宋" w:hAnsi="仿宋"/>
          <w:sz w:val="32"/>
          <w:szCs w:val="32"/>
        </w:rPr>
        <w:t>2024年度财务核销情况进行专项审计；</w:t>
      </w:r>
    </w:p>
    <w:p w14:paraId="7BED8CDE"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9</w:t>
      </w:r>
      <w:r>
        <w:rPr>
          <w:rFonts w:ascii="仿宋" w:eastAsia="仿宋" w:hAnsi="仿宋"/>
          <w:sz w:val="32"/>
          <w:szCs w:val="32"/>
        </w:rPr>
        <w:t>.</w:t>
      </w:r>
      <w:r>
        <w:rPr>
          <w:rFonts w:ascii="仿宋" w:eastAsia="仿宋" w:hAnsi="仿宋" w:hint="eastAsia"/>
          <w:sz w:val="32"/>
          <w:szCs w:val="32"/>
        </w:rPr>
        <w:t>对公司及子公司按照中国证监会要求编制的</w:t>
      </w:r>
      <w:r>
        <w:rPr>
          <w:rFonts w:ascii="仿宋" w:eastAsia="仿宋" w:hAnsi="仿宋"/>
          <w:sz w:val="32"/>
          <w:szCs w:val="32"/>
        </w:rPr>
        <w:t>2024年度客户资金安全性统计表、客户资产管理业务报表、单一资产管理计划业务报表等进行专项审计；</w:t>
      </w:r>
    </w:p>
    <w:p w14:paraId="63420FEA"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0.</w:t>
      </w:r>
      <w:r>
        <w:rPr>
          <w:rFonts w:ascii="仿宋" w:eastAsia="仿宋" w:hAnsi="仿宋" w:hint="eastAsia"/>
          <w:sz w:val="32"/>
          <w:szCs w:val="32"/>
        </w:rPr>
        <w:t>对公司及子公司按照行业监管机构、国资监管机构、行业自律组织及其他相关机构要求出具的其他专项说明进行审核；</w:t>
      </w:r>
    </w:p>
    <w:p w14:paraId="78697A2B" w14:textId="7B4A9BC4"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1.</w:t>
      </w:r>
      <w:r>
        <w:rPr>
          <w:rFonts w:ascii="仿宋" w:eastAsia="仿宋" w:hAnsi="仿宋" w:hint="eastAsia"/>
          <w:sz w:val="32"/>
          <w:szCs w:val="32"/>
        </w:rPr>
        <w:t>协助公司及子公司按照北京市国资委、北京市财政局要求</w:t>
      </w:r>
      <w:r w:rsidR="00044CA4">
        <w:rPr>
          <w:rFonts w:ascii="仿宋" w:eastAsia="仿宋" w:hAnsi="仿宋" w:hint="eastAsia"/>
          <w:sz w:val="32"/>
          <w:szCs w:val="32"/>
        </w:rPr>
        <w:t>审核</w:t>
      </w:r>
      <w:r>
        <w:rPr>
          <w:rFonts w:ascii="仿宋" w:eastAsia="仿宋" w:hAnsi="仿宋"/>
          <w:sz w:val="32"/>
          <w:szCs w:val="32"/>
        </w:rPr>
        <w:t>2024年度财务决算系统；</w:t>
      </w:r>
    </w:p>
    <w:p w14:paraId="0180AE9F"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2.</w:t>
      </w:r>
      <w:r>
        <w:rPr>
          <w:rFonts w:ascii="仿宋" w:eastAsia="仿宋" w:hAnsi="仿宋" w:hint="eastAsia"/>
          <w:sz w:val="32"/>
          <w:szCs w:val="32"/>
        </w:rPr>
        <w:t>根据财务及内控审计和其他审计</w:t>
      </w:r>
      <w:proofErr w:type="gramStart"/>
      <w:r>
        <w:rPr>
          <w:rFonts w:ascii="仿宋" w:eastAsia="仿宋" w:hAnsi="仿宋" w:hint="eastAsia"/>
          <w:sz w:val="32"/>
          <w:szCs w:val="32"/>
        </w:rPr>
        <w:t>鉴证</w:t>
      </w:r>
      <w:proofErr w:type="gramEnd"/>
      <w:r>
        <w:rPr>
          <w:rFonts w:ascii="仿宋" w:eastAsia="仿宋" w:hAnsi="仿宋" w:hint="eastAsia"/>
          <w:sz w:val="32"/>
          <w:szCs w:val="32"/>
        </w:rPr>
        <w:t>情况，为公司提供管理建议书等必要的增值服务。</w:t>
      </w:r>
    </w:p>
    <w:p w14:paraId="40B7CBEC" w14:textId="77777777"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（四）</w:t>
      </w:r>
      <w:bookmarkEnd w:id="0"/>
      <w:r w:rsidRPr="007C5AF4">
        <w:rPr>
          <w:rFonts w:ascii="楷体" w:eastAsia="楷体" w:hAnsi="楷体" w:hint="eastAsia"/>
          <w:b/>
          <w:bCs/>
          <w:sz w:val="32"/>
          <w:szCs w:val="32"/>
        </w:rPr>
        <w:t>服务期限</w:t>
      </w:r>
    </w:p>
    <w:p w14:paraId="6617057C" w14:textId="6AE06416"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lastRenderedPageBreak/>
        <w:t>本次审计</w:t>
      </w:r>
      <w:proofErr w:type="gramStart"/>
      <w:r>
        <w:rPr>
          <w:rFonts w:ascii="仿宋" w:eastAsia="仿宋" w:hAnsi="仿宋" w:hint="eastAsia"/>
          <w:sz w:val="32"/>
          <w:szCs w:val="32"/>
        </w:rPr>
        <w:t>鉴证</w:t>
      </w:r>
      <w:proofErr w:type="gramEnd"/>
      <w:r>
        <w:rPr>
          <w:rFonts w:ascii="仿宋" w:eastAsia="仿宋" w:hAnsi="仿宋" w:hint="eastAsia"/>
          <w:sz w:val="32"/>
          <w:szCs w:val="32"/>
        </w:rPr>
        <w:t>服务期限为一年。</w:t>
      </w:r>
    </w:p>
    <w:p w14:paraId="1C3A48CE" w14:textId="77777777"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（五）服务成果</w:t>
      </w:r>
    </w:p>
    <w:p w14:paraId="0307C9C0"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详见“（三）服务内容”相应的审计或</w:t>
      </w:r>
      <w:proofErr w:type="gramStart"/>
      <w:r>
        <w:rPr>
          <w:rFonts w:ascii="仿宋" w:eastAsia="仿宋" w:hAnsi="仿宋" w:hint="eastAsia"/>
          <w:sz w:val="32"/>
          <w:szCs w:val="32"/>
        </w:rPr>
        <w:t>鉴证</w:t>
      </w:r>
      <w:proofErr w:type="gramEnd"/>
      <w:r>
        <w:rPr>
          <w:rFonts w:ascii="仿宋" w:eastAsia="仿宋" w:hAnsi="仿宋" w:hint="eastAsia"/>
          <w:sz w:val="32"/>
          <w:szCs w:val="32"/>
        </w:rPr>
        <w:t>等专业报告。</w:t>
      </w:r>
    </w:p>
    <w:p w14:paraId="5CD38617" w14:textId="77777777" w:rsidR="00B76A74" w:rsidRPr="007C5AF4" w:rsidRDefault="00B76A74" w:rsidP="00B76A74">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（六）服务标准</w:t>
      </w:r>
    </w:p>
    <w:p w14:paraId="39CC1B2A"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各类审计或</w:t>
      </w:r>
      <w:proofErr w:type="gramStart"/>
      <w:r>
        <w:rPr>
          <w:rFonts w:ascii="仿宋" w:eastAsia="仿宋" w:hAnsi="仿宋" w:hint="eastAsia"/>
          <w:sz w:val="32"/>
          <w:szCs w:val="32"/>
        </w:rPr>
        <w:t>鉴证</w:t>
      </w:r>
      <w:proofErr w:type="gramEnd"/>
      <w:r>
        <w:rPr>
          <w:rFonts w:ascii="仿宋" w:eastAsia="仿宋" w:hAnsi="仿宋" w:hint="eastAsia"/>
          <w:sz w:val="32"/>
          <w:szCs w:val="32"/>
        </w:rPr>
        <w:t>等专业报告应满足中国证监会、上海证券交易所、国资监管机构等监管制度、自律规则的相关要求，按照公司信息披露进度安排完成审计</w:t>
      </w:r>
      <w:proofErr w:type="gramStart"/>
      <w:r>
        <w:rPr>
          <w:rFonts w:ascii="仿宋" w:eastAsia="仿宋" w:hAnsi="仿宋" w:hint="eastAsia"/>
          <w:sz w:val="32"/>
          <w:szCs w:val="32"/>
        </w:rPr>
        <w:t>鉴证</w:t>
      </w:r>
      <w:proofErr w:type="gramEnd"/>
      <w:r>
        <w:rPr>
          <w:rFonts w:ascii="仿宋" w:eastAsia="仿宋" w:hAnsi="仿宋" w:hint="eastAsia"/>
          <w:sz w:val="32"/>
          <w:szCs w:val="32"/>
        </w:rPr>
        <w:t>工作。</w:t>
      </w:r>
    </w:p>
    <w:p w14:paraId="00796053" w14:textId="47911B8A" w:rsidR="00B76A74" w:rsidRPr="007C5AF4" w:rsidRDefault="00B76A74" w:rsidP="00B76A74">
      <w:pPr>
        <w:spacing w:line="360" w:lineRule="auto"/>
        <w:rPr>
          <w:rFonts w:ascii="黑体" w:eastAsia="黑体" w:hAnsi="黑体" w:hint="eastAsia"/>
          <w:b/>
          <w:bCs/>
          <w:sz w:val="32"/>
          <w:szCs w:val="32"/>
        </w:rPr>
      </w:pPr>
      <w:r w:rsidRPr="007C5AF4">
        <w:rPr>
          <w:rFonts w:ascii="黑体" w:eastAsia="黑体" w:hAnsi="黑体" w:hint="eastAsia"/>
          <w:b/>
          <w:bCs/>
          <w:sz w:val="32"/>
          <w:szCs w:val="32"/>
        </w:rPr>
        <w:t>二、比选资格</w:t>
      </w:r>
    </w:p>
    <w:p w14:paraId="4B71043A"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Pr>
          <w:rFonts w:ascii="仿宋" w:eastAsia="仿宋" w:hAnsi="仿宋"/>
          <w:sz w:val="32"/>
          <w:szCs w:val="32"/>
        </w:rPr>
        <w:t>.</w:t>
      </w:r>
      <w:r>
        <w:rPr>
          <w:rFonts w:ascii="仿宋" w:eastAsia="仿宋" w:hAnsi="仿宋" w:hint="eastAsia"/>
          <w:sz w:val="32"/>
          <w:szCs w:val="32"/>
        </w:rPr>
        <w:t>拟参加本次</w:t>
      </w:r>
      <w:r>
        <w:rPr>
          <w:rFonts w:ascii="仿宋" w:eastAsia="仿宋" w:hAnsi="仿宋"/>
          <w:sz w:val="32"/>
          <w:szCs w:val="32"/>
        </w:rPr>
        <w:t>比选竞争性谈判的</w:t>
      </w:r>
      <w:r>
        <w:rPr>
          <w:rFonts w:ascii="仿宋" w:eastAsia="仿宋" w:hAnsi="仿宋" w:hint="eastAsia"/>
          <w:sz w:val="32"/>
          <w:szCs w:val="32"/>
        </w:rPr>
        <w:t>会计师事务所</w:t>
      </w:r>
      <w:r>
        <w:rPr>
          <w:rFonts w:ascii="仿宋" w:eastAsia="仿宋" w:hAnsi="仿宋"/>
          <w:sz w:val="32"/>
          <w:szCs w:val="32"/>
        </w:rPr>
        <w:t>应符合以下</w:t>
      </w:r>
      <w:r>
        <w:rPr>
          <w:rFonts w:ascii="仿宋" w:eastAsia="仿宋" w:hAnsi="仿宋" w:hint="eastAsia"/>
          <w:sz w:val="32"/>
          <w:szCs w:val="32"/>
        </w:rPr>
        <w:t>基本</w:t>
      </w:r>
      <w:r>
        <w:rPr>
          <w:rFonts w:ascii="仿宋" w:eastAsia="仿宋" w:hAnsi="仿宋"/>
          <w:sz w:val="32"/>
          <w:szCs w:val="32"/>
        </w:rPr>
        <w:t>条件：</w:t>
      </w:r>
    </w:p>
    <w:p w14:paraId="49BC0820" w14:textId="77777777" w:rsidR="00B76A74" w:rsidRDefault="00B76A74" w:rsidP="00B76A74">
      <w:pPr>
        <w:ind w:firstLineChars="200" w:firstLine="640"/>
        <w:jc w:val="left"/>
        <w:rPr>
          <w:rFonts w:ascii="仿宋" w:eastAsia="仿宋" w:hAnsi="仿宋" w:hint="eastAsia"/>
          <w:sz w:val="32"/>
          <w:szCs w:val="32"/>
        </w:rPr>
      </w:pPr>
      <w:bookmarkStart w:id="1" w:name="_Hlk127129472"/>
      <w:r>
        <w:rPr>
          <w:rFonts w:ascii="仿宋" w:eastAsia="仿宋" w:hAnsi="仿宋" w:hint="eastAsia"/>
          <w:sz w:val="32"/>
          <w:szCs w:val="32"/>
        </w:rPr>
        <w:t>（1）在中国境内依法注册成立3年及以上，由有限责任制转为特殊的普通合伙制或普通合伙制的会计师事务所，延续转制前的经营年限;</w:t>
      </w:r>
      <w:r>
        <w:rPr>
          <w:rFonts w:ascii="仿宋" w:eastAsia="仿宋" w:hAnsi="仿宋"/>
          <w:sz w:val="32"/>
          <w:szCs w:val="32"/>
        </w:rPr>
        <w:t>完成从事证券期货相关审计业务的监管备案；</w:t>
      </w:r>
    </w:p>
    <w:p w14:paraId="4D909DDF"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具有固定的工作场所，组织机构</w:t>
      </w:r>
      <w:r>
        <w:rPr>
          <w:rFonts w:ascii="仿宋" w:eastAsia="仿宋" w:hAnsi="仿宋" w:hint="eastAsia"/>
          <w:sz w:val="32"/>
          <w:szCs w:val="32"/>
        </w:rPr>
        <w:t>健全，内部管理和</w:t>
      </w:r>
      <w:r>
        <w:rPr>
          <w:rFonts w:ascii="仿宋" w:eastAsia="仿宋" w:hAnsi="仿宋"/>
          <w:sz w:val="32"/>
          <w:szCs w:val="32"/>
        </w:rPr>
        <w:t>控制制度</w:t>
      </w:r>
      <w:r>
        <w:rPr>
          <w:rFonts w:ascii="仿宋" w:eastAsia="仿宋" w:hAnsi="仿宋" w:hint="eastAsia"/>
          <w:sz w:val="32"/>
          <w:szCs w:val="32"/>
        </w:rPr>
        <w:t>较为完善并且执行有效</w:t>
      </w:r>
      <w:r>
        <w:rPr>
          <w:rFonts w:ascii="仿宋" w:eastAsia="仿宋" w:hAnsi="仿宋"/>
          <w:sz w:val="32"/>
          <w:szCs w:val="32"/>
        </w:rPr>
        <w:t xml:space="preserve">； </w:t>
      </w:r>
    </w:p>
    <w:p w14:paraId="40056395"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（3）</w:t>
      </w:r>
      <w:r>
        <w:rPr>
          <w:rFonts w:ascii="仿宋" w:eastAsia="仿宋" w:hAnsi="仿宋"/>
          <w:sz w:val="32"/>
          <w:szCs w:val="32"/>
        </w:rPr>
        <w:t>具有良好的执业质量记录</w:t>
      </w:r>
      <w:r>
        <w:rPr>
          <w:rFonts w:ascii="仿宋" w:eastAsia="仿宋" w:hAnsi="仿宋" w:hint="eastAsia"/>
          <w:sz w:val="32"/>
          <w:szCs w:val="32"/>
        </w:rPr>
        <w:t>，</w:t>
      </w:r>
      <w:r>
        <w:rPr>
          <w:rFonts w:ascii="仿宋" w:eastAsia="仿宋" w:hAnsi="仿宋"/>
          <w:sz w:val="32"/>
          <w:szCs w:val="32"/>
        </w:rPr>
        <w:t xml:space="preserve">按时保质完成审计工作任务，在审计工作中没有出现重大审计质量问题和不良记录，具备承担相应审计风险的能力； </w:t>
      </w:r>
    </w:p>
    <w:p w14:paraId="29CA105D"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（4）具有良好的职业记录和社会声誉，认真执行有关财务审计的法律、法规和政策规定；</w:t>
      </w:r>
    </w:p>
    <w:p w14:paraId="47E29354" w14:textId="6AE79239"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（5）能够保守公司的商业秘密，维护国家金融信息安</w:t>
      </w:r>
      <w:r>
        <w:rPr>
          <w:rFonts w:ascii="仿宋" w:eastAsia="仿宋" w:hAnsi="仿宋" w:hint="eastAsia"/>
          <w:sz w:val="32"/>
          <w:szCs w:val="32"/>
        </w:rPr>
        <w:lastRenderedPageBreak/>
        <w:t>全；</w:t>
      </w:r>
    </w:p>
    <w:p w14:paraId="5A3AEBA9"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（6）会计师事务所合伙人与公司或控股股东及其董事、监事、高级管理人员及</w:t>
      </w:r>
      <w:proofErr w:type="gramStart"/>
      <w:r>
        <w:rPr>
          <w:rFonts w:ascii="仿宋" w:eastAsia="仿宋" w:hAnsi="仿宋" w:hint="eastAsia"/>
          <w:sz w:val="32"/>
          <w:szCs w:val="32"/>
        </w:rPr>
        <w:t>拟发生</w:t>
      </w:r>
      <w:proofErr w:type="gramEnd"/>
      <w:r>
        <w:rPr>
          <w:rFonts w:ascii="仿宋" w:eastAsia="仿宋" w:hAnsi="仿宋" w:hint="eastAsia"/>
          <w:sz w:val="32"/>
          <w:szCs w:val="32"/>
        </w:rPr>
        <w:t>聘请行为的部门不存在关联关系；</w:t>
      </w:r>
    </w:p>
    <w:p w14:paraId="216F8CAF"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（7）入选国资监管机构或其授权单位确定的审计服务机构名录清单；</w:t>
      </w:r>
    </w:p>
    <w:p w14:paraId="4F74EAB1" w14:textId="77777777" w:rsidR="00B76A74" w:rsidRDefault="00B76A74" w:rsidP="00B76A74">
      <w:pPr>
        <w:ind w:firstLineChars="200" w:firstLine="640"/>
        <w:jc w:val="left"/>
        <w:rPr>
          <w:rFonts w:ascii="仿宋" w:eastAsia="仿宋" w:hAnsi="仿宋" w:hint="eastAsia"/>
          <w:sz w:val="32"/>
          <w:szCs w:val="32"/>
        </w:rPr>
      </w:pPr>
      <w:r>
        <w:rPr>
          <w:rFonts w:ascii="仿宋" w:eastAsia="仿宋" w:hAnsi="仿宋" w:hint="eastAsia"/>
          <w:sz w:val="32"/>
          <w:szCs w:val="32"/>
        </w:rPr>
        <w:t>（8）中国证监会和《公司章程》规定的其他条件。</w:t>
      </w:r>
    </w:p>
    <w:p w14:paraId="535C6F54" w14:textId="1677AD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2</w:t>
      </w:r>
      <w:r>
        <w:rPr>
          <w:rFonts w:ascii="仿宋" w:eastAsia="仿宋" w:hAnsi="仿宋"/>
          <w:sz w:val="32"/>
          <w:szCs w:val="32"/>
        </w:rPr>
        <w:t>.</w:t>
      </w:r>
      <w:r>
        <w:rPr>
          <w:rFonts w:ascii="仿宋" w:eastAsia="仿宋" w:hAnsi="仿宋" w:hint="eastAsia"/>
          <w:sz w:val="32"/>
          <w:szCs w:val="32"/>
        </w:rPr>
        <w:t>拟参加本次</w:t>
      </w:r>
      <w:r>
        <w:rPr>
          <w:rFonts w:ascii="仿宋" w:eastAsia="仿宋" w:hAnsi="仿宋"/>
          <w:sz w:val="32"/>
          <w:szCs w:val="32"/>
        </w:rPr>
        <w:t>比选的会计师事务所</w:t>
      </w:r>
      <w:r>
        <w:rPr>
          <w:rFonts w:ascii="仿宋" w:eastAsia="仿宋" w:hAnsi="仿宋" w:hint="eastAsia"/>
          <w:sz w:val="32"/>
          <w:szCs w:val="32"/>
        </w:rPr>
        <w:t>不得存在《国有金融企业选聘会计师事务所管理办法》第十条规定的不得新增和扩展金融审计业务的下列情形：</w:t>
      </w:r>
    </w:p>
    <w:p w14:paraId="1C27B9FE" w14:textId="6573D3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（1）近3年（2</w:t>
      </w:r>
      <w:r>
        <w:rPr>
          <w:rFonts w:ascii="仿宋" w:eastAsia="仿宋" w:hAnsi="仿宋"/>
          <w:sz w:val="32"/>
          <w:szCs w:val="32"/>
        </w:rPr>
        <w:t>021</w:t>
      </w:r>
      <w:r>
        <w:rPr>
          <w:rFonts w:ascii="仿宋" w:eastAsia="仿宋" w:hAnsi="仿宋" w:hint="eastAsia"/>
          <w:sz w:val="32"/>
          <w:szCs w:val="32"/>
        </w:rPr>
        <w:t>年</w:t>
      </w:r>
      <w:r w:rsidR="0051100F">
        <w:rPr>
          <w:rFonts w:ascii="仿宋" w:eastAsia="仿宋" w:hAnsi="仿宋" w:hint="eastAsia"/>
          <w:sz w:val="32"/>
          <w:szCs w:val="32"/>
        </w:rPr>
        <w:t>10</w:t>
      </w:r>
      <w:r>
        <w:rPr>
          <w:rFonts w:ascii="仿宋" w:eastAsia="仿宋" w:hAnsi="仿宋" w:hint="eastAsia"/>
          <w:sz w:val="32"/>
          <w:szCs w:val="32"/>
        </w:rPr>
        <w:t>月至今）因违法违规行为被财政部、省级财政部门给予没收违法所得、罚款、暂停执行部分业务等行政处罚；</w:t>
      </w:r>
    </w:p>
    <w:p w14:paraId="3B16FBE6" w14:textId="07483EAF"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（2）近</w:t>
      </w:r>
      <w:r>
        <w:rPr>
          <w:rFonts w:ascii="仿宋" w:eastAsia="仿宋" w:hAnsi="仿宋"/>
          <w:sz w:val="32"/>
          <w:szCs w:val="32"/>
        </w:rPr>
        <w:t>3年（2021年</w:t>
      </w:r>
      <w:r w:rsidR="0051100F">
        <w:rPr>
          <w:rFonts w:ascii="仿宋" w:eastAsia="仿宋" w:hAnsi="仿宋" w:hint="eastAsia"/>
          <w:sz w:val="32"/>
          <w:szCs w:val="32"/>
        </w:rPr>
        <w:t>10</w:t>
      </w:r>
      <w:r>
        <w:rPr>
          <w:rFonts w:ascii="仿宋" w:eastAsia="仿宋" w:hAnsi="仿宋"/>
          <w:sz w:val="32"/>
          <w:szCs w:val="32"/>
        </w:rPr>
        <w:t>月至今）</w:t>
      </w:r>
      <w:r>
        <w:rPr>
          <w:rFonts w:ascii="仿宋" w:eastAsia="仿宋" w:hAnsi="仿宋" w:hint="eastAsia"/>
          <w:sz w:val="32"/>
          <w:szCs w:val="32"/>
        </w:rPr>
        <w:t>被财政部、省级财政部门给予警告两次以上；</w:t>
      </w:r>
    </w:p>
    <w:p w14:paraId="7BCA69FD" w14:textId="0EF3AA7E"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（3）近</w:t>
      </w:r>
      <w:r>
        <w:rPr>
          <w:rFonts w:ascii="仿宋" w:eastAsia="仿宋" w:hAnsi="仿宋"/>
          <w:sz w:val="32"/>
          <w:szCs w:val="32"/>
        </w:rPr>
        <w:t>3年（2021年</w:t>
      </w:r>
      <w:r w:rsidR="0051100F">
        <w:rPr>
          <w:rFonts w:ascii="仿宋" w:eastAsia="仿宋" w:hAnsi="仿宋" w:hint="eastAsia"/>
          <w:sz w:val="32"/>
          <w:szCs w:val="32"/>
        </w:rPr>
        <w:t>10</w:t>
      </w:r>
      <w:r>
        <w:rPr>
          <w:rFonts w:ascii="仿宋" w:eastAsia="仿宋" w:hAnsi="仿宋"/>
          <w:sz w:val="32"/>
          <w:szCs w:val="32"/>
        </w:rPr>
        <w:t>月至今）</w:t>
      </w:r>
      <w:r>
        <w:rPr>
          <w:rFonts w:ascii="仿宋" w:eastAsia="仿宋" w:hAnsi="仿宋" w:hint="eastAsia"/>
          <w:sz w:val="32"/>
          <w:szCs w:val="32"/>
        </w:rPr>
        <w:t>负责审计的金融企业存在重大资产损失、重大财务造假、金融企业或其负责人存在重大违法违规行为，会计师事务所已发现但未按照《中国注册会计师审计准则》和《中国注册会计师职业道德守则》相关规定履行关注、识别、评价等审计程序，或未按上述规定履行向金融企业审计委员会、董事会、监事会，或股东、同级财政部门、金融监管部门报告的；</w:t>
      </w:r>
    </w:p>
    <w:p w14:paraId="1F50FB09" w14:textId="777777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lastRenderedPageBreak/>
        <w:t>（4）财政部、省级财政部门根据会计师事务所执业质量，明确其不适合承担金融企业审计工作。</w:t>
      </w:r>
    </w:p>
    <w:bookmarkEnd w:id="1"/>
    <w:p w14:paraId="2A90D8D1" w14:textId="2E1F1D85" w:rsidR="00B76A74" w:rsidRPr="007C5AF4" w:rsidRDefault="00D159B3" w:rsidP="00B76A74">
      <w:pPr>
        <w:spacing w:line="360" w:lineRule="auto"/>
        <w:rPr>
          <w:rFonts w:ascii="黑体" w:eastAsia="黑体" w:hAnsi="黑体" w:hint="eastAsia"/>
          <w:b/>
          <w:bCs/>
          <w:sz w:val="32"/>
          <w:szCs w:val="32"/>
        </w:rPr>
      </w:pPr>
      <w:r w:rsidRPr="007C5AF4">
        <w:rPr>
          <w:rFonts w:ascii="黑体" w:eastAsia="黑体" w:hAnsi="黑体" w:hint="eastAsia"/>
          <w:b/>
          <w:bCs/>
          <w:sz w:val="32"/>
          <w:szCs w:val="32"/>
        </w:rPr>
        <w:t>三</w:t>
      </w:r>
      <w:r w:rsidR="00B76A74" w:rsidRPr="007C5AF4">
        <w:rPr>
          <w:rFonts w:ascii="黑体" w:eastAsia="黑体" w:hAnsi="黑体" w:hint="eastAsia"/>
          <w:b/>
          <w:bCs/>
          <w:sz w:val="32"/>
          <w:szCs w:val="32"/>
        </w:rPr>
        <w:t>、</w:t>
      </w:r>
      <w:r w:rsidR="004E6F68" w:rsidRPr="007C5AF4">
        <w:rPr>
          <w:rFonts w:ascii="黑体" w:eastAsia="黑体" w:hAnsi="黑体" w:hint="eastAsia"/>
          <w:b/>
          <w:bCs/>
          <w:sz w:val="32"/>
          <w:szCs w:val="32"/>
        </w:rPr>
        <w:t>邀请</w:t>
      </w:r>
      <w:r w:rsidR="00B76A74" w:rsidRPr="007C5AF4">
        <w:rPr>
          <w:rFonts w:ascii="黑体" w:eastAsia="黑体" w:hAnsi="黑体" w:hint="eastAsia"/>
          <w:b/>
          <w:bCs/>
          <w:sz w:val="32"/>
          <w:szCs w:val="32"/>
        </w:rPr>
        <w:t>文件</w:t>
      </w:r>
      <w:r w:rsidR="004E6F68" w:rsidRPr="007C5AF4">
        <w:rPr>
          <w:rFonts w:ascii="黑体" w:eastAsia="黑体" w:hAnsi="黑体" w:hint="eastAsia"/>
          <w:b/>
          <w:bCs/>
          <w:sz w:val="32"/>
          <w:szCs w:val="32"/>
        </w:rPr>
        <w:t>获取</w:t>
      </w:r>
    </w:p>
    <w:p w14:paraId="39C74304" w14:textId="7B481F84" w:rsidR="00B80FBF" w:rsidRPr="007C5AF4" w:rsidRDefault="00B80FBF" w:rsidP="004E6F68">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（一）</w:t>
      </w:r>
      <w:r w:rsidR="004E6F68" w:rsidRPr="007C5AF4">
        <w:rPr>
          <w:rFonts w:ascii="楷体" w:eastAsia="楷体" w:hAnsi="楷体" w:hint="eastAsia"/>
          <w:b/>
          <w:bCs/>
          <w:sz w:val="32"/>
          <w:szCs w:val="32"/>
        </w:rPr>
        <w:t>凡有意参加</w:t>
      </w:r>
      <w:r w:rsidR="005764C4" w:rsidRPr="007C5AF4">
        <w:rPr>
          <w:rFonts w:ascii="楷体" w:eastAsia="楷体" w:hAnsi="楷体" w:hint="eastAsia"/>
          <w:b/>
          <w:bCs/>
          <w:sz w:val="32"/>
          <w:szCs w:val="32"/>
        </w:rPr>
        <w:t>本次竞争性谈判的会计师事务所</w:t>
      </w:r>
      <w:r w:rsidR="004E6F68" w:rsidRPr="007C5AF4">
        <w:rPr>
          <w:rFonts w:ascii="楷体" w:eastAsia="楷体" w:hAnsi="楷体" w:hint="eastAsia"/>
          <w:b/>
          <w:bCs/>
          <w:sz w:val="32"/>
          <w:szCs w:val="32"/>
        </w:rPr>
        <w:t>，请在以下时间内</w:t>
      </w:r>
      <w:r w:rsidR="005764C4" w:rsidRPr="007C5AF4">
        <w:rPr>
          <w:rFonts w:ascii="楷体" w:eastAsia="楷体" w:hAnsi="楷体" w:hint="eastAsia"/>
          <w:b/>
          <w:bCs/>
          <w:sz w:val="32"/>
          <w:szCs w:val="32"/>
        </w:rPr>
        <w:t>获取邀请文件：</w:t>
      </w:r>
    </w:p>
    <w:p w14:paraId="41325869" w14:textId="52C5E814" w:rsidR="004E6F68" w:rsidRPr="001B0B3C" w:rsidRDefault="004E6F68" w:rsidP="004E6F68">
      <w:pPr>
        <w:spacing w:line="360" w:lineRule="auto"/>
        <w:ind w:firstLineChars="200" w:firstLine="640"/>
        <w:rPr>
          <w:rFonts w:ascii="仿宋" w:eastAsia="仿宋" w:hAnsi="仿宋" w:hint="eastAsia"/>
          <w:sz w:val="32"/>
          <w:szCs w:val="32"/>
        </w:rPr>
      </w:pPr>
      <w:r w:rsidRPr="001B0B3C">
        <w:rPr>
          <w:rFonts w:ascii="仿宋" w:eastAsia="仿宋" w:hAnsi="仿宋" w:hint="eastAsia"/>
          <w:sz w:val="32"/>
          <w:szCs w:val="32"/>
        </w:rPr>
        <w:t>2024年</w:t>
      </w:r>
      <w:r w:rsidR="0080511A">
        <w:rPr>
          <w:rFonts w:ascii="仿宋" w:eastAsia="仿宋" w:hAnsi="仿宋" w:hint="eastAsia"/>
          <w:sz w:val="32"/>
          <w:szCs w:val="32"/>
        </w:rPr>
        <w:t>11</w:t>
      </w:r>
      <w:r w:rsidRPr="001B0B3C">
        <w:rPr>
          <w:rFonts w:ascii="仿宋" w:eastAsia="仿宋" w:hAnsi="仿宋" w:hint="eastAsia"/>
          <w:sz w:val="32"/>
          <w:szCs w:val="32"/>
        </w:rPr>
        <w:t>月</w:t>
      </w:r>
      <w:r w:rsidR="007C5AF4">
        <w:rPr>
          <w:rFonts w:ascii="仿宋" w:eastAsia="仿宋" w:hAnsi="仿宋" w:hint="eastAsia"/>
          <w:sz w:val="32"/>
          <w:szCs w:val="32"/>
        </w:rPr>
        <w:t>5</w:t>
      </w:r>
      <w:r w:rsidRPr="001B0B3C">
        <w:rPr>
          <w:rFonts w:ascii="仿宋" w:eastAsia="仿宋" w:hAnsi="仿宋" w:hint="eastAsia"/>
          <w:sz w:val="32"/>
          <w:szCs w:val="32"/>
        </w:rPr>
        <w:t>日到2024年</w:t>
      </w:r>
      <w:r w:rsidR="0080511A">
        <w:rPr>
          <w:rFonts w:ascii="仿宋" w:eastAsia="仿宋" w:hAnsi="仿宋" w:hint="eastAsia"/>
          <w:sz w:val="32"/>
          <w:szCs w:val="32"/>
        </w:rPr>
        <w:t>11</w:t>
      </w:r>
      <w:r w:rsidRPr="001B0B3C">
        <w:rPr>
          <w:rFonts w:ascii="仿宋" w:eastAsia="仿宋" w:hAnsi="仿宋" w:hint="eastAsia"/>
          <w:sz w:val="32"/>
          <w:szCs w:val="32"/>
        </w:rPr>
        <w:t>月</w:t>
      </w:r>
      <w:r w:rsidR="009E79B7">
        <w:rPr>
          <w:rFonts w:ascii="仿宋" w:eastAsia="仿宋" w:hAnsi="仿宋" w:hint="eastAsia"/>
          <w:sz w:val="32"/>
          <w:szCs w:val="32"/>
        </w:rPr>
        <w:t>8</w:t>
      </w:r>
      <w:r w:rsidRPr="001B0B3C">
        <w:rPr>
          <w:rFonts w:ascii="仿宋" w:eastAsia="仿宋" w:hAnsi="仿宋" w:hint="eastAsia"/>
          <w:sz w:val="32"/>
          <w:szCs w:val="32"/>
        </w:rPr>
        <w:t>日</w:t>
      </w:r>
      <w:r w:rsidR="00833922" w:rsidRPr="001B0B3C">
        <w:rPr>
          <w:rFonts w:ascii="仿宋" w:eastAsia="仿宋" w:hAnsi="仿宋" w:hint="eastAsia"/>
          <w:sz w:val="32"/>
          <w:szCs w:val="32"/>
        </w:rPr>
        <w:t>的工作日内</w:t>
      </w:r>
      <w:r w:rsidRPr="001B0B3C">
        <w:rPr>
          <w:rFonts w:ascii="仿宋" w:eastAsia="仿宋" w:hAnsi="仿宋" w:hint="eastAsia"/>
          <w:sz w:val="32"/>
          <w:szCs w:val="32"/>
        </w:rPr>
        <w:t>（北京时间，下同）</w:t>
      </w:r>
      <w:r w:rsidR="00B80FBF" w:rsidRPr="001B0B3C">
        <w:rPr>
          <w:rFonts w:ascii="仿宋" w:eastAsia="仿宋" w:hAnsi="仿宋" w:hint="eastAsia"/>
          <w:sz w:val="32"/>
          <w:szCs w:val="32"/>
        </w:rPr>
        <w:t>：</w:t>
      </w:r>
      <w:r w:rsidRPr="001B0B3C">
        <w:rPr>
          <w:rFonts w:ascii="仿宋" w:eastAsia="仿宋" w:hAnsi="仿宋" w:hint="eastAsia"/>
          <w:sz w:val="32"/>
          <w:szCs w:val="32"/>
        </w:rPr>
        <w:t>每日上午9:00—11:30，下午13:30—16:30</w:t>
      </w:r>
    </w:p>
    <w:p w14:paraId="53F8B4F8" w14:textId="226D60A3" w:rsidR="00B80FBF" w:rsidRPr="007C5AF4" w:rsidRDefault="00B80FBF" w:rsidP="004E6F68">
      <w:pPr>
        <w:spacing w:line="360" w:lineRule="auto"/>
        <w:ind w:firstLineChars="200" w:firstLine="643"/>
        <w:rPr>
          <w:rFonts w:ascii="楷体" w:eastAsia="楷体" w:hAnsi="楷体" w:hint="eastAsia"/>
          <w:b/>
          <w:bCs/>
          <w:sz w:val="32"/>
          <w:szCs w:val="32"/>
        </w:rPr>
      </w:pPr>
      <w:r w:rsidRPr="007C5AF4">
        <w:rPr>
          <w:rFonts w:ascii="楷体" w:eastAsia="楷体" w:hAnsi="楷体" w:hint="eastAsia"/>
          <w:b/>
          <w:bCs/>
          <w:sz w:val="32"/>
          <w:szCs w:val="32"/>
        </w:rPr>
        <w:t>（二）邀请文件获取方式</w:t>
      </w:r>
    </w:p>
    <w:p w14:paraId="4F50722C" w14:textId="1374FF3F" w:rsidR="00B80FBF" w:rsidRPr="00B80FBF" w:rsidRDefault="00B80FBF" w:rsidP="00B80FBF">
      <w:pPr>
        <w:spacing w:line="360" w:lineRule="auto"/>
        <w:ind w:firstLineChars="200" w:firstLine="640"/>
        <w:rPr>
          <w:rFonts w:ascii="仿宋" w:eastAsia="仿宋" w:hAnsi="仿宋" w:hint="eastAsia"/>
          <w:sz w:val="32"/>
          <w:szCs w:val="32"/>
        </w:rPr>
      </w:pPr>
      <w:r w:rsidRPr="00B80FBF">
        <w:rPr>
          <w:rFonts w:ascii="仿宋" w:eastAsia="仿宋" w:hAnsi="仿宋" w:hint="eastAsia"/>
          <w:sz w:val="32"/>
          <w:szCs w:val="32"/>
        </w:rPr>
        <w:t>1、本项目报名方式采用邮件报名登记，</w:t>
      </w:r>
      <w:r w:rsidR="00E25B0E">
        <w:rPr>
          <w:rFonts w:ascii="仿宋" w:eastAsia="仿宋" w:hAnsi="仿宋" w:hint="eastAsia"/>
          <w:sz w:val="32"/>
          <w:szCs w:val="32"/>
        </w:rPr>
        <w:t>比选</w:t>
      </w:r>
      <w:r>
        <w:rPr>
          <w:rFonts w:ascii="仿宋" w:eastAsia="仿宋" w:hAnsi="仿宋" w:hint="eastAsia"/>
          <w:sz w:val="32"/>
          <w:szCs w:val="32"/>
        </w:rPr>
        <w:t>申请</w:t>
      </w:r>
      <w:r w:rsidRPr="00B80FBF">
        <w:rPr>
          <w:rFonts w:ascii="仿宋" w:eastAsia="仿宋" w:hAnsi="仿宋" w:hint="eastAsia"/>
          <w:sz w:val="32"/>
          <w:szCs w:val="32"/>
        </w:rPr>
        <w:t>人需在报名期内将报名资料</w:t>
      </w:r>
      <w:r w:rsidR="00E25B0E" w:rsidRPr="00E25B0E">
        <w:rPr>
          <w:rFonts w:ascii="仿宋" w:eastAsia="仿宋" w:hAnsi="仿宋" w:hint="eastAsia"/>
          <w:sz w:val="32"/>
          <w:szCs w:val="32"/>
        </w:rPr>
        <w:t>的扫描件</w:t>
      </w:r>
      <w:r w:rsidR="00987064">
        <w:rPr>
          <w:rFonts w:ascii="仿宋" w:eastAsia="仿宋" w:hAnsi="仿宋" w:hint="eastAsia"/>
          <w:sz w:val="32"/>
          <w:szCs w:val="32"/>
        </w:rPr>
        <w:t>（加盖公章）</w:t>
      </w:r>
      <w:r w:rsidR="001B0B3C">
        <w:rPr>
          <w:rFonts w:ascii="仿宋" w:eastAsia="仿宋" w:hAnsi="仿宋" w:hint="eastAsia"/>
          <w:sz w:val="32"/>
          <w:szCs w:val="32"/>
        </w:rPr>
        <w:t>、</w:t>
      </w:r>
      <w:r w:rsidR="001B0B3C" w:rsidRPr="00E25B0E">
        <w:rPr>
          <w:rFonts w:ascii="仿宋" w:eastAsia="仿宋" w:hAnsi="仿宋" w:hint="eastAsia"/>
          <w:sz w:val="32"/>
          <w:szCs w:val="32"/>
        </w:rPr>
        <w:t>公司名称、联系人、联系电话、手机、传真、邮箱和公司地址</w:t>
      </w:r>
      <w:r w:rsidR="00E25B0E" w:rsidRPr="00E25B0E">
        <w:rPr>
          <w:rFonts w:ascii="仿宋" w:eastAsia="仿宋" w:hAnsi="仿宋" w:hint="eastAsia"/>
          <w:sz w:val="32"/>
          <w:szCs w:val="32"/>
        </w:rPr>
        <w:t>发至联系人邮箱：gurenzhen@sczq.com.cn</w:t>
      </w:r>
      <w:r w:rsidR="00E25B0E">
        <w:rPr>
          <w:rFonts w:ascii="仿宋" w:eastAsia="仿宋" w:hAnsi="仿宋" w:hint="eastAsia"/>
          <w:sz w:val="32"/>
          <w:szCs w:val="32"/>
        </w:rPr>
        <w:t>。</w:t>
      </w:r>
      <w:r w:rsidRPr="00B80FBF">
        <w:rPr>
          <w:rFonts w:ascii="仿宋" w:eastAsia="仿宋" w:hAnsi="仿宋" w:hint="eastAsia"/>
          <w:sz w:val="32"/>
          <w:szCs w:val="32"/>
        </w:rPr>
        <w:t>报名</w:t>
      </w:r>
      <w:r>
        <w:rPr>
          <w:rFonts w:ascii="仿宋" w:eastAsia="仿宋" w:hAnsi="仿宋" w:hint="eastAsia"/>
          <w:sz w:val="32"/>
          <w:szCs w:val="32"/>
        </w:rPr>
        <w:t>资料</w:t>
      </w:r>
      <w:r w:rsidRPr="00B80FBF">
        <w:rPr>
          <w:rFonts w:ascii="仿宋" w:eastAsia="仿宋" w:hAnsi="仿宋" w:hint="eastAsia"/>
          <w:sz w:val="32"/>
          <w:szCs w:val="32"/>
        </w:rPr>
        <w:t>符合要求的</w:t>
      </w:r>
      <w:r>
        <w:rPr>
          <w:rFonts w:ascii="仿宋" w:eastAsia="仿宋" w:hAnsi="仿宋" w:hint="eastAsia"/>
          <w:sz w:val="32"/>
          <w:szCs w:val="32"/>
        </w:rPr>
        <w:t>申请</w:t>
      </w:r>
      <w:r w:rsidRPr="00B80FBF">
        <w:rPr>
          <w:rFonts w:ascii="仿宋" w:eastAsia="仿宋" w:hAnsi="仿宋" w:hint="eastAsia"/>
          <w:sz w:val="32"/>
          <w:szCs w:val="32"/>
        </w:rPr>
        <w:t>人将收到报名</w:t>
      </w:r>
      <w:r>
        <w:rPr>
          <w:rFonts w:ascii="仿宋" w:eastAsia="仿宋" w:hAnsi="仿宋" w:hint="eastAsia"/>
          <w:sz w:val="32"/>
          <w:szCs w:val="32"/>
        </w:rPr>
        <w:t>成功</w:t>
      </w:r>
      <w:r w:rsidR="001B0B3C">
        <w:rPr>
          <w:rFonts w:ascii="仿宋" w:eastAsia="仿宋" w:hAnsi="仿宋" w:hint="eastAsia"/>
          <w:sz w:val="32"/>
          <w:szCs w:val="32"/>
        </w:rPr>
        <w:t>信息以及邀请文件</w:t>
      </w:r>
      <w:r w:rsidRPr="00B80FBF">
        <w:rPr>
          <w:rFonts w:ascii="仿宋" w:eastAsia="仿宋" w:hAnsi="仿宋" w:hint="eastAsia"/>
          <w:sz w:val="32"/>
          <w:szCs w:val="32"/>
        </w:rPr>
        <w:t>。</w:t>
      </w:r>
    </w:p>
    <w:p w14:paraId="5C38D0E2" w14:textId="57BD2B76" w:rsidR="00B80FBF" w:rsidRPr="00B80FBF" w:rsidRDefault="00B80FBF" w:rsidP="00B80FBF">
      <w:pPr>
        <w:spacing w:line="360" w:lineRule="auto"/>
        <w:ind w:firstLineChars="200" w:firstLine="640"/>
        <w:rPr>
          <w:rFonts w:ascii="仿宋" w:eastAsia="仿宋" w:hAnsi="仿宋" w:hint="eastAsia"/>
          <w:sz w:val="32"/>
          <w:szCs w:val="32"/>
        </w:rPr>
      </w:pPr>
      <w:r w:rsidRPr="00B80FBF">
        <w:rPr>
          <w:rFonts w:ascii="仿宋" w:eastAsia="仿宋" w:hAnsi="仿宋" w:hint="eastAsia"/>
          <w:sz w:val="32"/>
          <w:szCs w:val="32"/>
        </w:rPr>
        <w:t>2、报名</w:t>
      </w:r>
      <w:r w:rsidR="001B0B3C">
        <w:rPr>
          <w:rFonts w:ascii="仿宋" w:eastAsia="仿宋" w:hAnsi="仿宋" w:hint="eastAsia"/>
          <w:sz w:val="32"/>
          <w:szCs w:val="32"/>
        </w:rPr>
        <w:t>资料</w:t>
      </w:r>
      <w:r w:rsidRPr="00B80FBF">
        <w:rPr>
          <w:rFonts w:ascii="仿宋" w:eastAsia="仿宋" w:hAnsi="仿宋" w:hint="eastAsia"/>
          <w:sz w:val="32"/>
          <w:szCs w:val="32"/>
        </w:rPr>
        <w:t>：</w:t>
      </w:r>
    </w:p>
    <w:p w14:paraId="54AE31DF" w14:textId="77777777" w:rsidR="00BA628E" w:rsidRPr="00752F6B" w:rsidRDefault="00BA628E" w:rsidP="00BA628E">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（1）</w:t>
      </w:r>
      <w:r w:rsidRPr="00752F6B">
        <w:rPr>
          <w:rFonts w:ascii="仿宋" w:eastAsia="仿宋" w:hAnsi="仿宋" w:hint="eastAsia"/>
          <w:sz w:val="32"/>
          <w:szCs w:val="32"/>
        </w:rPr>
        <w:t>《营业执照》副本复印件；</w:t>
      </w:r>
    </w:p>
    <w:p w14:paraId="39BC13F3" w14:textId="77777777" w:rsidR="00BA628E" w:rsidRDefault="00BA628E" w:rsidP="00BA628E">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（2）</w:t>
      </w:r>
      <w:r w:rsidRPr="00752F6B">
        <w:rPr>
          <w:rFonts w:ascii="仿宋" w:eastAsia="仿宋" w:hAnsi="仿宋" w:hint="eastAsia"/>
          <w:sz w:val="32"/>
          <w:szCs w:val="32"/>
        </w:rPr>
        <w:t>执行事务合伙人或首席合伙人授权书，授权人和被授权人身份证明文件，以及被授权人的联系电话和电子邮箱。</w:t>
      </w:r>
    </w:p>
    <w:p w14:paraId="2E999F98" w14:textId="6B3DB6BD" w:rsidR="00B76A74" w:rsidRPr="007C5AF4" w:rsidRDefault="00DB5C1F" w:rsidP="00DB5C1F">
      <w:pPr>
        <w:spacing w:line="360" w:lineRule="auto"/>
        <w:rPr>
          <w:rFonts w:ascii="黑体" w:eastAsia="黑体" w:hAnsi="黑体" w:hint="eastAsia"/>
          <w:b/>
          <w:bCs/>
          <w:sz w:val="32"/>
          <w:szCs w:val="32"/>
        </w:rPr>
      </w:pPr>
      <w:r w:rsidRPr="007C5AF4">
        <w:rPr>
          <w:rFonts w:ascii="黑体" w:eastAsia="黑体" w:hAnsi="黑体" w:hint="eastAsia"/>
          <w:b/>
          <w:bCs/>
          <w:sz w:val="32"/>
          <w:szCs w:val="32"/>
        </w:rPr>
        <w:t>四、比选</w:t>
      </w:r>
      <w:r w:rsidR="00B76A74" w:rsidRPr="007C5AF4">
        <w:rPr>
          <w:rFonts w:ascii="黑体" w:eastAsia="黑体" w:hAnsi="黑体" w:hint="eastAsia"/>
          <w:b/>
          <w:bCs/>
          <w:sz w:val="32"/>
          <w:szCs w:val="32"/>
        </w:rPr>
        <w:t>文件递交</w:t>
      </w:r>
    </w:p>
    <w:p w14:paraId="568C627C" w14:textId="77777777"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拟参与本次竞争性谈判的会计师事务所须向首创证券提供密封</w:t>
      </w:r>
      <w:r>
        <w:rPr>
          <w:rFonts w:ascii="仿宋" w:eastAsia="仿宋" w:hAnsi="仿宋"/>
          <w:sz w:val="32"/>
          <w:szCs w:val="32"/>
        </w:rPr>
        <w:t>的比选参与文件，具体包括2份纸质版比选文件和1份电子版比选文件（以</w:t>
      </w:r>
      <w:r>
        <w:rPr>
          <w:rFonts w:ascii="仿宋" w:eastAsia="仿宋" w:hAnsi="仿宋" w:hint="eastAsia"/>
          <w:sz w:val="32"/>
          <w:szCs w:val="32"/>
        </w:rPr>
        <w:t>U</w:t>
      </w:r>
      <w:proofErr w:type="gramStart"/>
      <w:r>
        <w:rPr>
          <w:rFonts w:ascii="仿宋" w:eastAsia="仿宋" w:hAnsi="仿宋" w:hint="eastAsia"/>
          <w:sz w:val="32"/>
          <w:szCs w:val="32"/>
        </w:rPr>
        <w:t>盘</w:t>
      </w:r>
      <w:r>
        <w:rPr>
          <w:rFonts w:ascii="仿宋" w:eastAsia="仿宋" w:hAnsi="仿宋"/>
          <w:sz w:val="32"/>
          <w:szCs w:val="32"/>
        </w:rPr>
        <w:t>形式</w:t>
      </w:r>
      <w:proofErr w:type="gramEnd"/>
      <w:r>
        <w:rPr>
          <w:rFonts w:ascii="仿宋" w:eastAsia="仿宋" w:hAnsi="仿宋"/>
          <w:sz w:val="32"/>
          <w:szCs w:val="32"/>
        </w:rPr>
        <w:t>提供：电子版内容为WORD或PDF格式以及原件</w:t>
      </w:r>
      <w:proofErr w:type="gramStart"/>
      <w:r>
        <w:rPr>
          <w:rFonts w:ascii="仿宋" w:eastAsia="仿宋" w:hAnsi="仿宋"/>
          <w:sz w:val="32"/>
          <w:szCs w:val="32"/>
        </w:rPr>
        <w:t>扫描件各一份</w:t>
      </w:r>
      <w:proofErr w:type="gramEnd"/>
      <w:r>
        <w:rPr>
          <w:rFonts w:ascii="仿宋" w:eastAsia="仿宋" w:hAnsi="仿宋"/>
          <w:sz w:val="32"/>
          <w:szCs w:val="32"/>
        </w:rPr>
        <w:t>），封口须加盖比选申请</w:t>
      </w:r>
      <w:r>
        <w:rPr>
          <w:rFonts w:ascii="仿宋" w:eastAsia="仿宋" w:hAnsi="仿宋"/>
          <w:sz w:val="32"/>
          <w:szCs w:val="32"/>
        </w:rPr>
        <w:lastRenderedPageBreak/>
        <w:t>人的有效印章。</w:t>
      </w:r>
    </w:p>
    <w:p w14:paraId="62AB07D6" w14:textId="575D8498" w:rsidR="00B76A74" w:rsidRDefault="00B76A74" w:rsidP="00B76A74">
      <w:pPr>
        <w:spacing w:line="360" w:lineRule="auto"/>
        <w:ind w:firstLineChars="200" w:firstLine="643"/>
        <w:rPr>
          <w:rFonts w:ascii="仿宋" w:eastAsia="仿宋" w:hAnsi="仿宋" w:hint="eastAsia"/>
          <w:b/>
          <w:bCs/>
          <w:sz w:val="32"/>
          <w:szCs w:val="32"/>
        </w:rPr>
      </w:pPr>
      <w:bookmarkStart w:id="2" w:name="_Hlk175758470"/>
      <w:r>
        <w:rPr>
          <w:rFonts w:ascii="仿宋" w:eastAsia="仿宋" w:hAnsi="仿宋" w:hint="eastAsia"/>
          <w:b/>
          <w:bCs/>
          <w:sz w:val="32"/>
          <w:szCs w:val="32"/>
        </w:rPr>
        <w:t>比选文件递交的截止</w:t>
      </w:r>
      <w:bookmarkEnd w:id="2"/>
      <w:r>
        <w:rPr>
          <w:rFonts w:ascii="仿宋" w:eastAsia="仿宋" w:hAnsi="仿宋" w:hint="eastAsia"/>
          <w:b/>
          <w:bCs/>
          <w:sz w:val="32"/>
          <w:szCs w:val="32"/>
        </w:rPr>
        <w:t>时间：</w:t>
      </w:r>
      <w:r>
        <w:rPr>
          <w:rFonts w:ascii="仿宋" w:eastAsia="仿宋" w:hAnsi="仿宋"/>
          <w:b/>
          <w:bCs/>
          <w:sz w:val="32"/>
          <w:szCs w:val="32"/>
        </w:rPr>
        <w:t>2024年</w:t>
      </w:r>
      <w:r w:rsidR="007850EF">
        <w:rPr>
          <w:rFonts w:ascii="仿宋" w:eastAsia="仿宋" w:hAnsi="仿宋" w:hint="eastAsia"/>
          <w:b/>
          <w:bCs/>
          <w:sz w:val="32"/>
          <w:szCs w:val="32"/>
        </w:rPr>
        <w:t>11</w:t>
      </w:r>
      <w:r w:rsidRPr="00BA7C8D">
        <w:rPr>
          <w:rFonts w:ascii="仿宋" w:eastAsia="仿宋" w:hAnsi="仿宋"/>
          <w:b/>
          <w:bCs/>
          <w:sz w:val="32"/>
          <w:szCs w:val="32"/>
        </w:rPr>
        <w:t>月</w:t>
      </w:r>
      <w:r w:rsidR="009E79B7">
        <w:rPr>
          <w:rFonts w:ascii="仿宋" w:eastAsia="仿宋" w:hAnsi="仿宋" w:hint="eastAsia"/>
          <w:b/>
          <w:bCs/>
          <w:sz w:val="32"/>
          <w:szCs w:val="32"/>
        </w:rPr>
        <w:t>11</w:t>
      </w:r>
      <w:r w:rsidRPr="00BA7C8D">
        <w:rPr>
          <w:rFonts w:ascii="仿宋" w:eastAsia="仿宋" w:hAnsi="仿宋"/>
          <w:b/>
          <w:bCs/>
          <w:sz w:val="32"/>
          <w:szCs w:val="32"/>
        </w:rPr>
        <w:t>日</w:t>
      </w:r>
      <w:r w:rsidR="007850EF">
        <w:rPr>
          <w:rFonts w:ascii="仿宋" w:eastAsia="仿宋" w:hAnsi="仿宋" w:hint="eastAsia"/>
          <w:b/>
          <w:bCs/>
          <w:sz w:val="32"/>
          <w:szCs w:val="32"/>
        </w:rPr>
        <w:t>17</w:t>
      </w:r>
      <w:r w:rsidRPr="00BA7C8D">
        <w:rPr>
          <w:rFonts w:ascii="仿宋" w:eastAsia="仿宋" w:hAnsi="仿宋"/>
          <w:b/>
          <w:bCs/>
          <w:sz w:val="32"/>
          <w:szCs w:val="32"/>
        </w:rPr>
        <w:t>：</w:t>
      </w:r>
      <w:r w:rsidR="007850EF">
        <w:rPr>
          <w:rFonts w:ascii="仿宋" w:eastAsia="仿宋" w:hAnsi="仿宋" w:hint="eastAsia"/>
          <w:b/>
          <w:bCs/>
          <w:sz w:val="32"/>
          <w:szCs w:val="32"/>
        </w:rPr>
        <w:t>00</w:t>
      </w:r>
      <w:r w:rsidRPr="00BA7C8D">
        <w:rPr>
          <w:rFonts w:ascii="仿宋" w:eastAsia="仿宋" w:hAnsi="仿宋" w:hint="eastAsia"/>
          <w:b/>
          <w:bCs/>
          <w:sz w:val="32"/>
          <w:szCs w:val="32"/>
        </w:rPr>
        <w:t>。</w:t>
      </w:r>
    </w:p>
    <w:p w14:paraId="56587FF2" w14:textId="77777777" w:rsidR="00B76A74" w:rsidRDefault="00B76A74" w:rsidP="00B76A74">
      <w:pPr>
        <w:spacing w:line="360" w:lineRule="auto"/>
        <w:ind w:firstLineChars="200" w:firstLine="643"/>
        <w:rPr>
          <w:rFonts w:ascii="仿宋" w:eastAsia="仿宋" w:hAnsi="仿宋" w:hint="eastAsia"/>
          <w:b/>
          <w:bCs/>
          <w:sz w:val="32"/>
          <w:szCs w:val="32"/>
        </w:rPr>
      </w:pPr>
      <w:r>
        <w:rPr>
          <w:rFonts w:ascii="仿宋" w:eastAsia="仿宋" w:hAnsi="仿宋"/>
          <w:b/>
          <w:bCs/>
          <w:sz w:val="32"/>
          <w:szCs w:val="32"/>
        </w:rPr>
        <w:t>递交地址：</w:t>
      </w:r>
      <w:r>
        <w:rPr>
          <w:rFonts w:ascii="仿宋" w:eastAsia="仿宋" w:hAnsi="仿宋" w:hint="eastAsia"/>
          <w:b/>
          <w:bCs/>
          <w:sz w:val="32"/>
          <w:szCs w:val="32"/>
        </w:rPr>
        <w:t>北京市朝阳区安定路</w:t>
      </w:r>
      <w:r>
        <w:rPr>
          <w:rFonts w:ascii="仿宋" w:eastAsia="仿宋" w:hAnsi="仿宋"/>
          <w:b/>
          <w:bCs/>
          <w:sz w:val="32"/>
          <w:szCs w:val="32"/>
        </w:rPr>
        <w:t>5号院13号楼</w:t>
      </w:r>
      <w:r>
        <w:rPr>
          <w:rFonts w:ascii="仿宋" w:eastAsia="仿宋" w:hAnsi="仿宋" w:hint="eastAsia"/>
          <w:b/>
          <w:bCs/>
          <w:sz w:val="32"/>
          <w:szCs w:val="32"/>
        </w:rPr>
        <w:t>北</w:t>
      </w:r>
      <w:proofErr w:type="gramStart"/>
      <w:r>
        <w:rPr>
          <w:rFonts w:ascii="仿宋" w:eastAsia="仿宋" w:hAnsi="仿宋" w:hint="eastAsia"/>
          <w:b/>
          <w:bCs/>
          <w:sz w:val="32"/>
          <w:szCs w:val="32"/>
        </w:rPr>
        <w:t>投投资</w:t>
      </w:r>
      <w:proofErr w:type="gramEnd"/>
      <w:r>
        <w:rPr>
          <w:rFonts w:ascii="仿宋" w:eastAsia="仿宋" w:hAnsi="仿宋" w:hint="eastAsia"/>
          <w:b/>
          <w:bCs/>
          <w:sz w:val="32"/>
          <w:szCs w:val="32"/>
        </w:rPr>
        <w:t>大厦</w:t>
      </w:r>
      <w:r>
        <w:rPr>
          <w:rFonts w:ascii="仿宋" w:eastAsia="仿宋" w:hAnsi="仿宋"/>
          <w:b/>
          <w:bCs/>
          <w:sz w:val="32"/>
          <w:szCs w:val="32"/>
        </w:rPr>
        <w:t>A座12</w:t>
      </w:r>
      <w:r>
        <w:rPr>
          <w:rFonts w:ascii="仿宋" w:eastAsia="仿宋" w:hAnsi="仿宋" w:hint="eastAsia"/>
          <w:b/>
          <w:bCs/>
          <w:sz w:val="32"/>
          <w:szCs w:val="32"/>
        </w:rPr>
        <w:t>层稽核审计部。</w:t>
      </w:r>
    </w:p>
    <w:p w14:paraId="1C3153A3" w14:textId="715A2D8B" w:rsidR="00B76A74" w:rsidRDefault="00B76A74" w:rsidP="00B76A74">
      <w:pPr>
        <w:spacing w:line="360" w:lineRule="auto"/>
        <w:ind w:firstLineChars="200" w:firstLine="640"/>
        <w:rPr>
          <w:rFonts w:ascii="仿宋" w:eastAsia="仿宋" w:hAnsi="仿宋" w:hint="eastAsia"/>
          <w:sz w:val="32"/>
          <w:szCs w:val="32"/>
        </w:rPr>
      </w:pPr>
      <w:r>
        <w:rPr>
          <w:rFonts w:ascii="仿宋" w:eastAsia="仿宋" w:hAnsi="仿宋" w:hint="eastAsia"/>
          <w:sz w:val="32"/>
          <w:szCs w:val="32"/>
        </w:rPr>
        <w:t>首创证券将组成谈判评选小组，在对截止日前收到的比选文件</w:t>
      </w:r>
      <w:r>
        <w:rPr>
          <w:rFonts w:ascii="仿宋" w:eastAsia="仿宋" w:hAnsi="仿宋"/>
          <w:sz w:val="32"/>
          <w:szCs w:val="32"/>
        </w:rPr>
        <w:t>依据评分标准统一评选并与比选申请人分别谈判，在此基础上确定最终入选机构。</w:t>
      </w:r>
    </w:p>
    <w:p w14:paraId="4EE428B3" w14:textId="0432F3A5" w:rsidR="00DB5C1F" w:rsidRPr="007C5AF4" w:rsidRDefault="00DB5C1F" w:rsidP="00B76A74">
      <w:pPr>
        <w:spacing w:line="360" w:lineRule="auto"/>
        <w:rPr>
          <w:rFonts w:ascii="黑体" w:eastAsia="黑体" w:hAnsi="黑体" w:hint="eastAsia"/>
          <w:b/>
          <w:bCs/>
          <w:sz w:val="32"/>
          <w:szCs w:val="32"/>
        </w:rPr>
      </w:pPr>
      <w:r w:rsidRPr="007C5AF4">
        <w:rPr>
          <w:rFonts w:ascii="黑体" w:eastAsia="黑体" w:hAnsi="黑体" w:hint="eastAsia"/>
          <w:b/>
          <w:bCs/>
          <w:sz w:val="32"/>
          <w:szCs w:val="32"/>
        </w:rPr>
        <w:t>五、发布公告的媒介</w:t>
      </w:r>
    </w:p>
    <w:p w14:paraId="1437CA3F" w14:textId="77777777" w:rsidR="00DB5C1F" w:rsidRPr="0059331F" w:rsidRDefault="00DB5C1F" w:rsidP="00DB5C1F">
      <w:pPr>
        <w:spacing w:line="360" w:lineRule="auto"/>
        <w:ind w:firstLineChars="200" w:firstLine="640"/>
        <w:rPr>
          <w:rFonts w:ascii="仿宋" w:eastAsia="仿宋" w:hAnsi="仿宋" w:hint="eastAsia"/>
          <w:sz w:val="32"/>
          <w:szCs w:val="32"/>
        </w:rPr>
      </w:pPr>
      <w:r w:rsidRPr="0059331F">
        <w:rPr>
          <w:rFonts w:ascii="仿宋" w:eastAsia="仿宋" w:hAnsi="仿宋" w:hint="eastAsia"/>
          <w:sz w:val="32"/>
          <w:szCs w:val="32"/>
        </w:rPr>
        <w:t>本次</w:t>
      </w:r>
      <w:r>
        <w:rPr>
          <w:rFonts w:ascii="仿宋" w:eastAsia="仿宋" w:hAnsi="仿宋" w:hint="eastAsia"/>
          <w:sz w:val="32"/>
          <w:szCs w:val="32"/>
        </w:rPr>
        <w:t>竞争性谈判</w:t>
      </w:r>
      <w:r w:rsidRPr="0059331F">
        <w:rPr>
          <w:rFonts w:ascii="仿宋" w:eastAsia="仿宋" w:hAnsi="仿宋" w:hint="eastAsia"/>
          <w:sz w:val="32"/>
          <w:szCs w:val="32"/>
        </w:rPr>
        <w:t>公告在</w:t>
      </w:r>
      <w:r>
        <w:rPr>
          <w:rFonts w:ascii="仿宋" w:eastAsia="仿宋" w:hAnsi="仿宋" w:hint="eastAsia"/>
          <w:sz w:val="32"/>
          <w:szCs w:val="32"/>
        </w:rPr>
        <w:t>首创证券</w:t>
      </w:r>
      <w:proofErr w:type="gramStart"/>
      <w:r>
        <w:rPr>
          <w:rFonts w:ascii="仿宋" w:eastAsia="仿宋" w:hAnsi="仿宋" w:hint="eastAsia"/>
          <w:sz w:val="32"/>
          <w:szCs w:val="32"/>
        </w:rPr>
        <w:t>股份有限公司官网</w:t>
      </w:r>
      <w:r w:rsidRPr="0059331F">
        <w:rPr>
          <w:rFonts w:ascii="仿宋" w:eastAsia="仿宋" w:hAnsi="仿宋" w:hint="eastAsia"/>
          <w:sz w:val="32"/>
          <w:szCs w:val="32"/>
        </w:rPr>
        <w:t>发布</w:t>
      </w:r>
      <w:proofErr w:type="gramEnd"/>
      <w:r>
        <w:rPr>
          <w:rFonts w:ascii="仿宋" w:eastAsia="仿宋" w:hAnsi="仿宋" w:hint="eastAsia"/>
          <w:sz w:val="32"/>
          <w:szCs w:val="32"/>
        </w:rPr>
        <w:t>（</w:t>
      </w:r>
      <w:r w:rsidRPr="0059331F">
        <w:rPr>
          <w:rFonts w:ascii="仿宋" w:eastAsia="仿宋" w:hAnsi="仿宋" w:hint="eastAsia"/>
          <w:sz w:val="32"/>
          <w:szCs w:val="32"/>
        </w:rPr>
        <w:t>https://www.sczq.com.cn/</w:t>
      </w:r>
      <w:r>
        <w:rPr>
          <w:rFonts w:ascii="仿宋" w:eastAsia="仿宋" w:hAnsi="仿宋" w:hint="eastAsia"/>
          <w:sz w:val="32"/>
          <w:szCs w:val="32"/>
        </w:rPr>
        <w:t>）</w:t>
      </w:r>
      <w:r w:rsidRPr="0059331F">
        <w:rPr>
          <w:rFonts w:ascii="仿宋" w:eastAsia="仿宋" w:hAnsi="仿宋" w:hint="eastAsia"/>
          <w:sz w:val="32"/>
          <w:szCs w:val="32"/>
        </w:rPr>
        <w:t>，其他媒体转载无效。</w:t>
      </w:r>
    </w:p>
    <w:p w14:paraId="0E1B687B" w14:textId="15C07D29" w:rsidR="00B76A74" w:rsidRPr="00B76A74" w:rsidRDefault="00DB5C1F" w:rsidP="00B76A74">
      <w:pPr>
        <w:spacing w:line="360" w:lineRule="auto"/>
        <w:rPr>
          <w:rFonts w:ascii="仿宋" w:eastAsia="仿宋" w:hAnsi="仿宋" w:hint="eastAsia"/>
          <w:b/>
          <w:bCs/>
          <w:sz w:val="32"/>
          <w:szCs w:val="32"/>
        </w:rPr>
      </w:pPr>
      <w:r>
        <w:rPr>
          <w:rFonts w:ascii="仿宋" w:eastAsia="仿宋" w:hAnsi="仿宋" w:hint="eastAsia"/>
          <w:b/>
          <w:bCs/>
          <w:sz w:val="32"/>
          <w:szCs w:val="32"/>
        </w:rPr>
        <w:t>六</w:t>
      </w:r>
      <w:r w:rsidR="00B76A74" w:rsidRPr="00B76A74">
        <w:rPr>
          <w:rFonts w:ascii="仿宋" w:eastAsia="仿宋" w:hAnsi="仿宋" w:hint="eastAsia"/>
          <w:b/>
          <w:bCs/>
          <w:sz w:val="32"/>
          <w:szCs w:val="32"/>
        </w:rPr>
        <w:t>、联系方式</w:t>
      </w:r>
    </w:p>
    <w:p w14:paraId="79F1ED20" w14:textId="777777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地址：北京市朝阳区安定路</w:t>
      </w:r>
      <w:r>
        <w:rPr>
          <w:rFonts w:ascii="仿宋" w:eastAsia="仿宋" w:hAnsi="仿宋"/>
          <w:sz w:val="32"/>
          <w:szCs w:val="32"/>
        </w:rPr>
        <w:t>5号院13号楼</w:t>
      </w:r>
      <w:r>
        <w:rPr>
          <w:rFonts w:ascii="仿宋" w:eastAsia="仿宋" w:hAnsi="仿宋" w:hint="eastAsia"/>
          <w:sz w:val="32"/>
          <w:szCs w:val="32"/>
        </w:rPr>
        <w:t>北</w:t>
      </w:r>
      <w:proofErr w:type="gramStart"/>
      <w:r>
        <w:rPr>
          <w:rFonts w:ascii="仿宋" w:eastAsia="仿宋" w:hAnsi="仿宋" w:hint="eastAsia"/>
          <w:sz w:val="32"/>
          <w:szCs w:val="32"/>
        </w:rPr>
        <w:t>投投资</w:t>
      </w:r>
      <w:proofErr w:type="gramEnd"/>
      <w:r>
        <w:rPr>
          <w:rFonts w:ascii="仿宋" w:eastAsia="仿宋" w:hAnsi="仿宋" w:hint="eastAsia"/>
          <w:sz w:val="32"/>
          <w:szCs w:val="32"/>
        </w:rPr>
        <w:t>大厦</w:t>
      </w:r>
      <w:r>
        <w:rPr>
          <w:rFonts w:ascii="仿宋" w:eastAsia="仿宋" w:hAnsi="仿宋"/>
          <w:sz w:val="32"/>
          <w:szCs w:val="32"/>
        </w:rPr>
        <w:t>A座12</w:t>
      </w:r>
      <w:r>
        <w:rPr>
          <w:rFonts w:ascii="仿宋" w:eastAsia="仿宋" w:hAnsi="仿宋" w:hint="eastAsia"/>
          <w:sz w:val="32"/>
          <w:szCs w:val="32"/>
        </w:rPr>
        <w:t>层</w:t>
      </w:r>
    </w:p>
    <w:p w14:paraId="5122E773" w14:textId="777777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联系人及电话：</w:t>
      </w:r>
    </w:p>
    <w:p w14:paraId="43160650" w14:textId="77777777" w:rsidR="00B76A74" w:rsidRDefault="00B76A74" w:rsidP="00B76A74">
      <w:pPr>
        <w:ind w:firstLineChars="200" w:firstLine="640"/>
        <w:rPr>
          <w:rFonts w:ascii="仿宋" w:eastAsia="仿宋" w:hAnsi="仿宋" w:hint="eastAsia"/>
          <w:sz w:val="32"/>
          <w:szCs w:val="32"/>
        </w:rPr>
      </w:pPr>
      <w:r>
        <w:rPr>
          <w:rFonts w:ascii="仿宋" w:eastAsia="仿宋" w:hAnsi="仿宋" w:hint="eastAsia"/>
          <w:sz w:val="32"/>
          <w:szCs w:val="32"/>
        </w:rPr>
        <w:t>【联系人1】顾仁</w:t>
      </w:r>
      <w:proofErr w:type="gramStart"/>
      <w:r>
        <w:rPr>
          <w:rFonts w:ascii="仿宋" w:eastAsia="仿宋" w:hAnsi="仿宋" w:hint="eastAsia"/>
          <w:sz w:val="32"/>
          <w:szCs w:val="32"/>
        </w:rPr>
        <w:t>臻</w:t>
      </w:r>
      <w:proofErr w:type="gramEnd"/>
      <w:r>
        <w:rPr>
          <w:rFonts w:ascii="仿宋" w:eastAsia="仿宋" w:hAnsi="仿宋" w:hint="eastAsia"/>
          <w:sz w:val="32"/>
          <w:szCs w:val="32"/>
        </w:rPr>
        <w:t>，010-81152921</w:t>
      </w:r>
    </w:p>
    <w:p w14:paraId="544F55EA" w14:textId="43717E20" w:rsidR="00D159B3" w:rsidRDefault="00B76A74" w:rsidP="003F28A9">
      <w:pPr>
        <w:ind w:firstLineChars="200" w:firstLine="640"/>
        <w:rPr>
          <w:rFonts w:ascii="仿宋" w:eastAsia="仿宋" w:hAnsi="仿宋" w:hint="eastAsia"/>
          <w:sz w:val="32"/>
          <w:szCs w:val="32"/>
        </w:rPr>
      </w:pPr>
      <w:r>
        <w:rPr>
          <w:rFonts w:ascii="仿宋" w:eastAsia="仿宋" w:hAnsi="仿宋" w:hint="eastAsia"/>
          <w:sz w:val="32"/>
          <w:szCs w:val="32"/>
        </w:rPr>
        <w:t>【联系人2】</w:t>
      </w:r>
      <w:proofErr w:type="gramStart"/>
      <w:r>
        <w:rPr>
          <w:rFonts w:ascii="仿宋" w:eastAsia="仿宋" w:hAnsi="仿宋" w:hint="eastAsia"/>
          <w:sz w:val="32"/>
          <w:szCs w:val="32"/>
        </w:rPr>
        <w:t>宋宇伦</w:t>
      </w:r>
      <w:proofErr w:type="gramEnd"/>
      <w:r>
        <w:rPr>
          <w:rFonts w:ascii="仿宋" w:eastAsia="仿宋" w:hAnsi="仿宋" w:hint="eastAsia"/>
          <w:sz w:val="32"/>
          <w:szCs w:val="32"/>
        </w:rPr>
        <w:t>，010-81152913</w:t>
      </w:r>
    </w:p>
    <w:p w14:paraId="36BB11DD" w14:textId="1B4C2214" w:rsidR="00DB5C1F" w:rsidRDefault="003A5F1C" w:rsidP="003F28A9">
      <w:pPr>
        <w:ind w:firstLineChars="200" w:firstLine="640"/>
        <w:rPr>
          <w:rFonts w:ascii="仿宋" w:eastAsia="仿宋" w:hAnsi="仿宋" w:hint="eastAsia"/>
          <w:sz w:val="32"/>
          <w:szCs w:val="32"/>
        </w:rPr>
      </w:pPr>
      <w:r>
        <w:rPr>
          <w:rFonts w:ascii="仿宋" w:eastAsia="仿宋" w:hAnsi="仿宋" w:hint="eastAsia"/>
          <w:sz w:val="32"/>
          <w:szCs w:val="32"/>
        </w:rPr>
        <w:t>联系人</w:t>
      </w:r>
      <w:r w:rsidR="00DB5C1F">
        <w:rPr>
          <w:rFonts w:ascii="仿宋" w:eastAsia="仿宋" w:hAnsi="仿宋" w:hint="eastAsia"/>
          <w:sz w:val="32"/>
          <w:szCs w:val="32"/>
        </w:rPr>
        <w:t>电子信箱：</w:t>
      </w:r>
      <w:hyperlink r:id="rId8" w:history="1">
        <w:r w:rsidR="00DB5C1F" w:rsidRPr="0001467E">
          <w:rPr>
            <w:rStyle w:val="ab"/>
            <w:rFonts w:ascii="仿宋" w:eastAsia="仿宋" w:hAnsi="仿宋" w:hint="eastAsia"/>
            <w:sz w:val="32"/>
            <w:szCs w:val="32"/>
          </w:rPr>
          <w:t>gurenzhen@sczq.com.cn</w:t>
        </w:r>
      </w:hyperlink>
    </w:p>
    <w:p w14:paraId="0EBA888E" w14:textId="3F585C10" w:rsidR="00DB5C1F" w:rsidRDefault="00DB5C1F" w:rsidP="00DB5C1F">
      <w:pPr>
        <w:ind w:firstLineChars="200" w:firstLine="640"/>
        <w:jc w:val="right"/>
        <w:rPr>
          <w:rFonts w:ascii="仿宋" w:eastAsia="仿宋" w:hAnsi="仿宋" w:hint="eastAsia"/>
          <w:sz w:val="32"/>
          <w:szCs w:val="32"/>
        </w:rPr>
      </w:pPr>
      <w:r>
        <w:rPr>
          <w:rFonts w:ascii="仿宋" w:eastAsia="仿宋" w:hAnsi="仿宋" w:hint="eastAsia"/>
          <w:sz w:val="32"/>
          <w:szCs w:val="32"/>
        </w:rPr>
        <w:t>首创证券股份有限公司</w:t>
      </w:r>
    </w:p>
    <w:p w14:paraId="50DFC59F" w14:textId="6142A10C" w:rsidR="00DB5C1F" w:rsidRPr="00DB5C1F" w:rsidRDefault="00E80723" w:rsidP="00DB5C1F">
      <w:pPr>
        <w:wordWrap w:val="0"/>
        <w:ind w:firstLineChars="200" w:firstLine="640"/>
        <w:jc w:val="right"/>
        <w:rPr>
          <w:rFonts w:ascii="仿宋" w:eastAsia="仿宋" w:hAnsi="仿宋" w:hint="eastAsia"/>
          <w:sz w:val="32"/>
          <w:szCs w:val="32"/>
        </w:rPr>
      </w:pPr>
      <w:r w:rsidRPr="00E80723">
        <w:rPr>
          <w:rFonts w:ascii="仿宋" w:eastAsia="仿宋" w:hAnsi="仿宋" w:hint="eastAsia"/>
          <w:sz w:val="32"/>
          <w:szCs w:val="32"/>
        </w:rPr>
        <w:t>2024年</w:t>
      </w:r>
      <w:r w:rsidR="00B86EC6">
        <w:rPr>
          <w:rFonts w:ascii="仿宋" w:eastAsia="仿宋" w:hAnsi="仿宋" w:hint="eastAsia"/>
          <w:sz w:val="32"/>
          <w:szCs w:val="32"/>
        </w:rPr>
        <w:t>11</w:t>
      </w:r>
      <w:r w:rsidRPr="00E80723">
        <w:rPr>
          <w:rFonts w:ascii="仿宋" w:eastAsia="仿宋" w:hAnsi="仿宋" w:hint="eastAsia"/>
          <w:sz w:val="32"/>
          <w:szCs w:val="32"/>
        </w:rPr>
        <w:t>月</w:t>
      </w:r>
      <w:r w:rsidR="009E79B7">
        <w:rPr>
          <w:rFonts w:ascii="仿宋" w:eastAsia="仿宋" w:hAnsi="仿宋" w:hint="eastAsia"/>
          <w:sz w:val="32"/>
          <w:szCs w:val="32"/>
        </w:rPr>
        <w:t>4</w:t>
      </w:r>
      <w:r w:rsidRPr="00E80723">
        <w:rPr>
          <w:rFonts w:ascii="仿宋" w:eastAsia="仿宋" w:hAnsi="仿宋" w:hint="eastAsia"/>
          <w:sz w:val="32"/>
          <w:szCs w:val="32"/>
        </w:rPr>
        <w:t>日</w:t>
      </w:r>
      <w:r w:rsidR="00DB5C1F">
        <w:rPr>
          <w:rFonts w:ascii="仿宋" w:eastAsia="仿宋" w:hAnsi="仿宋" w:hint="eastAsia"/>
          <w:sz w:val="32"/>
          <w:szCs w:val="32"/>
        </w:rPr>
        <w:t xml:space="preserve"> </w:t>
      </w:r>
    </w:p>
    <w:sectPr w:rsidR="00DB5C1F" w:rsidRPr="00DB5C1F" w:rsidSect="003F28A9">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956563" w14:textId="77777777" w:rsidR="0040250D" w:rsidRDefault="0040250D" w:rsidP="006646BB">
      <w:pPr>
        <w:rPr>
          <w:rFonts w:hint="eastAsia"/>
        </w:rPr>
      </w:pPr>
      <w:r>
        <w:separator/>
      </w:r>
    </w:p>
  </w:endnote>
  <w:endnote w:type="continuationSeparator" w:id="0">
    <w:p w14:paraId="567C7CA3" w14:textId="77777777" w:rsidR="0040250D" w:rsidRDefault="0040250D" w:rsidP="006646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楷体_GB2312">
    <w:altName w:val="楷体"/>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3976714"/>
      <w:docPartObj>
        <w:docPartGallery w:val="Page Numbers (Bottom of Page)"/>
        <w:docPartUnique/>
      </w:docPartObj>
    </w:sdtPr>
    <w:sdtContent>
      <w:p w14:paraId="6C970AAB" w14:textId="408AE51B" w:rsidR="003A5F1C" w:rsidRDefault="003A5F1C" w:rsidP="003A5F1C">
        <w:pPr>
          <w:pStyle w:val="a6"/>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1C3D0E" w14:textId="77777777" w:rsidR="0040250D" w:rsidRDefault="0040250D" w:rsidP="006646BB">
      <w:pPr>
        <w:rPr>
          <w:rFonts w:hint="eastAsia"/>
        </w:rPr>
      </w:pPr>
      <w:r>
        <w:separator/>
      </w:r>
    </w:p>
  </w:footnote>
  <w:footnote w:type="continuationSeparator" w:id="0">
    <w:p w14:paraId="46E2A847" w14:textId="77777777" w:rsidR="0040250D" w:rsidRDefault="0040250D" w:rsidP="006646BB">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9F2F63"/>
    <w:multiLevelType w:val="hybridMultilevel"/>
    <w:tmpl w:val="4D46EE28"/>
    <w:lvl w:ilvl="0" w:tplc="57EC8232">
      <w:start w:val="1"/>
      <w:numFmt w:val="japaneseCounting"/>
      <w:lvlText w:val="%1、"/>
      <w:lvlJc w:val="left"/>
      <w:pPr>
        <w:ind w:left="720" w:hanging="720"/>
      </w:pPr>
      <w:rPr>
        <w:rFonts w:hint="default"/>
        <w:b/>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1B956180"/>
    <w:multiLevelType w:val="multilevel"/>
    <w:tmpl w:val="1B956180"/>
    <w:lvl w:ilvl="0">
      <w:start w:val="1"/>
      <w:numFmt w:val="japaneseCounting"/>
      <w:lvlText w:val="%1、"/>
      <w:lvlJc w:val="left"/>
      <w:pPr>
        <w:ind w:left="840" w:hanging="720"/>
      </w:pPr>
      <w:rPr>
        <w:rFonts w:hint="default"/>
      </w:rPr>
    </w:lvl>
    <w:lvl w:ilvl="1">
      <w:start w:val="1"/>
      <w:numFmt w:val="lowerLetter"/>
      <w:lvlText w:val="%2)"/>
      <w:lvlJc w:val="left"/>
      <w:pPr>
        <w:ind w:left="960" w:hanging="420"/>
      </w:pPr>
    </w:lvl>
    <w:lvl w:ilvl="2">
      <w:start w:val="1"/>
      <w:numFmt w:val="lowerRoman"/>
      <w:lvlText w:val="%3."/>
      <w:lvlJc w:val="right"/>
      <w:pPr>
        <w:ind w:left="1380" w:hanging="420"/>
      </w:pPr>
    </w:lvl>
    <w:lvl w:ilvl="3">
      <w:start w:val="1"/>
      <w:numFmt w:val="decimal"/>
      <w:lvlText w:val="%4."/>
      <w:lvlJc w:val="left"/>
      <w:pPr>
        <w:ind w:left="1800" w:hanging="420"/>
      </w:pPr>
    </w:lvl>
    <w:lvl w:ilvl="4">
      <w:start w:val="1"/>
      <w:numFmt w:val="lowerLetter"/>
      <w:lvlText w:val="%5)"/>
      <w:lvlJc w:val="left"/>
      <w:pPr>
        <w:ind w:left="2220" w:hanging="420"/>
      </w:pPr>
    </w:lvl>
    <w:lvl w:ilvl="5">
      <w:start w:val="1"/>
      <w:numFmt w:val="lowerRoman"/>
      <w:lvlText w:val="%6."/>
      <w:lvlJc w:val="right"/>
      <w:pPr>
        <w:ind w:left="2640" w:hanging="420"/>
      </w:pPr>
    </w:lvl>
    <w:lvl w:ilvl="6">
      <w:start w:val="1"/>
      <w:numFmt w:val="decimal"/>
      <w:lvlText w:val="%7."/>
      <w:lvlJc w:val="left"/>
      <w:pPr>
        <w:ind w:left="3060" w:hanging="420"/>
      </w:pPr>
    </w:lvl>
    <w:lvl w:ilvl="7">
      <w:start w:val="1"/>
      <w:numFmt w:val="lowerLetter"/>
      <w:lvlText w:val="%8)"/>
      <w:lvlJc w:val="left"/>
      <w:pPr>
        <w:ind w:left="3480" w:hanging="420"/>
      </w:pPr>
    </w:lvl>
    <w:lvl w:ilvl="8">
      <w:start w:val="1"/>
      <w:numFmt w:val="lowerRoman"/>
      <w:lvlText w:val="%9."/>
      <w:lvlJc w:val="right"/>
      <w:pPr>
        <w:ind w:left="3900" w:hanging="420"/>
      </w:pPr>
    </w:lvl>
  </w:abstractNum>
  <w:abstractNum w:abstractNumId="2" w15:restartNumberingAfterBreak="0">
    <w:nsid w:val="1CA1039D"/>
    <w:multiLevelType w:val="hybridMultilevel"/>
    <w:tmpl w:val="2F900334"/>
    <w:lvl w:ilvl="0" w:tplc="82928AB2">
      <w:start w:val="1"/>
      <w:numFmt w:val="decimal"/>
      <w:lvlText w:val="（%1）"/>
      <w:lvlJc w:val="left"/>
      <w:pPr>
        <w:ind w:left="1720" w:hanging="1080"/>
      </w:pPr>
      <w:rPr>
        <w:rFonts w:hint="default"/>
      </w:rPr>
    </w:lvl>
    <w:lvl w:ilvl="1" w:tplc="04090019" w:tentative="1">
      <w:start w:val="1"/>
      <w:numFmt w:val="lowerLetter"/>
      <w:lvlText w:val="%2)"/>
      <w:lvlJc w:val="left"/>
      <w:pPr>
        <w:ind w:left="1520" w:hanging="440"/>
      </w:pPr>
    </w:lvl>
    <w:lvl w:ilvl="2" w:tplc="0409001B" w:tentative="1">
      <w:start w:val="1"/>
      <w:numFmt w:val="lowerRoman"/>
      <w:lvlText w:val="%3."/>
      <w:lvlJc w:val="right"/>
      <w:pPr>
        <w:ind w:left="1960" w:hanging="440"/>
      </w:pPr>
    </w:lvl>
    <w:lvl w:ilvl="3" w:tplc="0409000F" w:tentative="1">
      <w:start w:val="1"/>
      <w:numFmt w:val="decimal"/>
      <w:lvlText w:val="%4."/>
      <w:lvlJc w:val="left"/>
      <w:pPr>
        <w:ind w:left="2400" w:hanging="440"/>
      </w:pPr>
    </w:lvl>
    <w:lvl w:ilvl="4" w:tplc="04090019" w:tentative="1">
      <w:start w:val="1"/>
      <w:numFmt w:val="lowerLetter"/>
      <w:lvlText w:val="%5)"/>
      <w:lvlJc w:val="left"/>
      <w:pPr>
        <w:ind w:left="2840" w:hanging="440"/>
      </w:pPr>
    </w:lvl>
    <w:lvl w:ilvl="5" w:tplc="0409001B" w:tentative="1">
      <w:start w:val="1"/>
      <w:numFmt w:val="lowerRoman"/>
      <w:lvlText w:val="%6."/>
      <w:lvlJc w:val="right"/>
      <w:pPr>
        <w:ind w:left="3280" w:hanging="440"/>
      </w:pPr>
    </w:lvl>
    <w:lvl w:ilvl="6" w:tplc="0409000F" w:tentative="1">
      <w:start w:val="1"/>
      <w:numFmt w:val="decimal"/>
      <w:lvlText w:val="%7."/>
      <w:lvlJc w:val="left"/>
      <w:pPr>
        <w:ind w:left="3720" w:hanging="440"/>
      </w:pPr>
    </w:lvl>
    <w:lvl w:ilvl="7" w:tplc="04090019" w:tentative="1">
      <w:start w:val="1"/>
      <w:numFmt w:val="lowerLetter"/>
      <w:lvlText w:val="%8)"/>
      <w:lvlJc w:val="left"/>
      <w:pPr>
        <w:ind w:left="4160" w:hanging="440"/>
      </w:pPr>
    </w:lvl>
    <w:lvl w:ilvl="8" w:tplc="0409001B" w:tentative="1">
      <w:start w:val="1"/>
      <w:numFmt w:val="lowerRoman"/>
      <w:lvlText w:val="%9."/>
      <w:lvlJc w:val="right"/>
      <w:pPr>
        <w:ind w:left="4600" w:hanging="440"/>
      </w:pPr>
    </w:lvl>
  </w:abstractNum>
  <w:abstractNum w:abstractNumId="3" w15:restartNumberingAfterBreak="0">
    <w:nsid w:val="4D47726E"/>
    <w:multiLevelType w:val="hybridMultilevel"/>
    <w:tmpl w:val="2F900334"/>
    <w:lvl w:ilvl="0" w:tplc="FFFFFFFF">
      <w:start w:val="1"/>
      <w:numFmt w:val="decimal"/>
      <w:lvlText w:val="（%1）"/>
      <w:lvlJc w:val="left"/>
      <w:pPr>
        <w:ind w:left="1720" w:hanging="1080"/>
      </w:pPr>
      <w:rPr>
        <w:rFonts w:hint="default"/>
      </w:rPr>
    </w:lvl>
    <w:lvl w:ilvl="1" w:tplc="FFFFFFFF" w:tentative="1">
      <w:start w:val="1"/>
      <w:numFmt w:val="lowerLetter"/>
      <w:lvlText w:val="%2)"/>
      <w:lvlJc w:val="left"/>
      <w:pPr>
        <w:ind w:left="1520" w:hanging="440"/>
      </w:pPr>
    </w:lvl>
    <w:lvl w:ilvl="2" w:tplc="FFFFFFFF" w:tentative="1">
      <w:start w:val="1"/>
      <w:numFmt w:val="lowerRoman"/>
      <w:lvlText w:val="%3."/>
      <w:lvlJc w:val="right"/>
      <w:pPr>
        <w:ind w:left="1960" w:hanging="440"/>
      </w:pPr>
    </w:lvl>
    <w:lvl w:ilvl="3" w:tplc="FFFFFFFF" w:tentative="1">
      <w:start w:val="1"/>
      <w:numFmt w:val="decimal"/>
      <w:lvlText w:val="%4."/>
      <w:lvlJc w:val="left"/>
      <w:pPr>
        <w:ind w:left="2400" w:hanging="440"/>
      </w:pPr>
    </w:lvl>
    <w:lvl w:ilvl="4" w:tplc="FFFFFFFF" w:tentative="1">
      <w:start w:val="1"/>
      <w:numFmt w:val="lowerLetter"/>
      <w:lvlText w:val="%5)"/>
      <w:lvlJc w:val="left"/>
      <w:pPr>
        <w:ind w:left="2840" w:hanging="440"/>
      </w:pPr>
    </w:lvl>
    <w:lvl w:ilvl="5" w:tplc="FFFFFFFF" w:tentative="1">
      <w:start w:val="1"/>
      <w:numFmt w:val="lowerRoman"/>
      <w:lvlText w:val="%6."/>
      <w:lvlJc w:val="right"/>
      <w:pPr>
        <w:ind w:left="3280" w:hanging="440"/>
      </w:pPr>
    </w:lvl>
    <w:lvl w:ilvl="6" w:tplc="FFFFFFFF" w:tentative="1">
      <w:start w:val="1"/>
      <w:numFmt w:val="decimal"/>
      <w:lvlText w:val="%7."/>
      <w:lvlJc w:val="left"/>
      <w:pPr>
        <w:ind w:left="3720" w:hanging="440"/>
      </w:pPr>
    </w:lvl>
    <w:lvl w:ilvl="7" w:tplc="FFFFFFFF" w:tentative="1">
      <w:start w:val="1"/>
      <w:numFmt w:val="lowerLetter"/>
      <w:lvlText w:val="%8)"/>
      <w:lvlJc w:val="left"/>
      <w:pPr>
        <w:ind w:left="4160" w:hanging="440"/>
      </w:pPr>
    </w:lvl>
    <w:lvl w:ilvl="8" w:tplc="FFFFFFFF" w:tentative="1">
      <w:start w:val="1"/>
      <w:numFmt w:val="lowerRoman"/>
      <w:lvlText w:val="%9."/>
      <w:lvlJc w:val="right"/>
      <w:pPr>
        <w:ind w:left="4600" w:hanging="440"/>
      </w:pPr>
    </w:lvl>
  </w:abstractNum>
  <w:abstractNum w:abstractNumId="4" w15:restartNumberingAfterBreak="0">
    <w:nsid w:val="4FD96EE5"/>
    <w:multiLevelType w:val="multilevel"/>
    <w:tmpl w:val="4FD96EE5"/>
    <w:lvl w:ilvl="0">
      <w:start w:val="6"/>
      <w:numFmt w:val="decimal"/>
      <w:pStyle w:val="a"/>
      <w:lvlText w:val="第%1章"/>
      <w:lvlJc w:val="left"/>
      <w:pPr>
        <w:tabs>
          <w:tab w:val="left" w:pos="1770"/>
        </w:tabs>
        <w:ind w:left="1770" w:hanging="177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6"/>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060787132">
    <w:abstractNumId w:val="0"/>
  </w:num>
  <w:num w:numId="2" w16cid:durableId="505633989">
    <w:abstractNumId w:val="1"/>
  </w:num>
  <w:num w:numId="3" w16cid:durableId="179468053">
    <w:abstractNumId w:val="2"/>
  </w:num>
  <w:num w:numId="4" w16cid:durableId="193733412">
    <w:abstractNumId w:val="4"/>
  </w:num>
  <w:num w:numId="5" w16cid:durableId="94558135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4BB"/>
    <w:rsid w:val="00044CA4"/>
    <w:rsid w:val="00076327"/>
    <w:rsid w:val="0007719D"/>
    <w:rsid w:val="000E5897"/>
    <w:rsid w:val="000F6BC7"/>
    <w:rsid w:val="0010008D"/>
    <w:rsid w:val="00107C16"/>
    <w:rsid w:val="0011420C"/>
    <w:rsid w:val="001430F2"/>
    <w:rsid w:val="00172413"/>
    <w:rsid w:val="00186848"/>
    <w:rsid w:val="001B0B3C"/>
    <w:rsid w:val="001B27A0"/>
    <w:rsid w:val="001D43D6"/>
    <w:rsid w:val="00215703"/>
    <w:rsid w:val="00216B05"/>
    <w:rsid w:val="00217084"/>
    <w:rsid w:val="00241587"/>
    <w:rsid w:val="00260029"/>
    <w:rsid w:val="00280127"/>
    <w:rsid w:val="00312B70"/>
    <w:rsid w:val="00314360"/>
    <w:rsid w:val="003677FD"/>
    <w:rsid w:val="003A5F1C"/>
    <w:rsid w:val="003C1369"/>
    <w:rsid w:val="003F28A9"/>
    <w:rsid w:val="003F656D"/>
    <w:rsid w:val="0040250D"/>
    <w:rsid w:val="0048399B"/>
    <w:rsid w:val="004A120A"/>
    <w:rsid w:val="004B61FB"/>
    <w:rsid w:val="004C70C1"/>
    <w:rsid w:val="004E0B53"/>
    <w:rsid w:val="004E6F68"/>
    <w:rsid w:val="0051100F"/>
    <w:rsid w:val="005224F1"/>
    <w:rsid w:val="005551A6"/>
    <w:rsid w:val="005764C4"/>
    <w:rsid w:val="005C5DB5"/>
    <w:rsid w:val="005E364F"/>
    <w:rsid w:val="005E5B8F"/>
    <w:rsid w:val="006011D9"/>
    <w:rsid w:val="006646BB"/>
    <w:rsid w:val="006B47D5"/>
    <w:rsid w:val="006B5E3B"/>
    <w:rsid w:val="00704E5D"/>
    <w:rsid w:val="00706206"/>
    <w:rsid w:val="00731994"/>
    <w:rsid w:val="007432BA"/>
    <w:rsid w:val="007850EF"/>
    <w:rsid w:val="007A5DAE"/>
    <w:rsid w:val="007A66BB"/>
    <w:rsid w:val="007C5AF4"/>
    <w:rsid w:val="007E6A1D"/>
    <w:rsid w:val="0080163E"/>
    <w:rsid w:val="0080511A"/>
    <w:rsid w:val="00817634"/>
    <w:rsid w:val="008227F3"/>
    <w:rsid w:val="00833922"/>
    <w:rsid w:val="008B2526"/>
    <w:rsid w:val="008E3434"/>
    <w:rsid w:val="008F4E17"/>
    <w:rsid w:val="00915DEF"/>
    <w:rsid w:val="0093029C"/>
    <w:rsid w:val="00987064"/>
    <w:rsid w:val="00991C7F"/>
    <w:rsid w:val="009B6D2E"/>
    <w:rsid w:val="009C136E"/>
    <w:rsid w:val="009E79B7"/>
    <w:rsid w:val="00A16067"/>
    <w:rsid w:val="00A27E79"/>
    <w:rsid w:val="00A35CA6"/>
    <w:rsid w:val="00A44FFF"/>
    <w:rsid w:val="00A474BB"/>
    <w:rsid w:val="00A526E2"/>
    <w:rsid w:val="00A73BE1"/>
    <w:rsid w:val="00A81AA1"/>
    <w:rsid w:val="00A92E3A"/>
    <w:rsid w:val="00A939D6"/>
    <w:rsid w:val="00A97401"/>
    <w:rsid w:val="00AE39A1"/>
    <w:rsid w:val="00B12CC1"/>
    <w:rsid w:val="00B1477D"/>
    <w:rsid w:val="00B25AFC"/>
    <w:rsid w:val="00B456B6"/>
    <w:rsid w:val="00B51C06"/>
    <w:rsid w:val="00B76A74"/>
    <w:rsid w:val="00B80FBF"/>
    <w:rsid w:val="00B86EC6"/>
    <w:rsid w:val="00BA628E"/>
    <w:rsid w:val="00BA7C8D"/>
    <w:rsid w:val="00BE4357"/>
    <w:rsid w:val="00BF0FBD"/>
    <w:rsid w:val="00C053AD"/>
    <w:rsid w:val="00C3033A"/>
    <w:rsid w:val="00C60550"/>
    <w:rsid w:val="00CB2051"/>
    <w:rsid w:val="00CC1C7D"/>
    <w:rsid w:val="00CE7EC9"/>
    <w:rsid w:val="00D159B3"/>
    <w:rsid w:val="00D54513"/>
    <w:rsid w:val="00D65B3E"/>
    <w:rsid w:val="00D80BDA"/>
    <w:rsid w:val="00DA3562"/>
    <w:rsid w:val="00DB5C1F"/>
    <w:rsid w:val="00E17990"/>
    <w:rsid w:val="00E25B0E"/>
    <w:rsid w:val="00E80723"/>
    <w:rsid w:val="00EE5D08"/>
    <w:rsid w:val="00F50850"/>
    <w:rsid w:val="00F65D69"/>
    <w:rsid w:val="00F87B9B"/>
    <w:rsid w:val="00FA0D0E"/>
    <w:rsid w:val="00FB5BD7"/>
    <w:rsid w:val="00FF69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F2F404"/>
  <w15:chartTrackingRefBased/>
  <w15:docId w15:val="{89CECC7F-645B-4085-8D47-016D3E338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jc w:val="both"/>
    </w:pPr>
  </w:style>
  <w:style w:type="paragraph" w:styleId="5">
    <w:name w:val="heading 5"/>
    <w:basedOn w:val="a0"/>
    <w:next w:val="a0"/>
    <w:link w:val="50"/>
    <w:uiPriority w:val="9"/>
    <w:semiHidden/>
    <w:unhideWhenUsed/>
    <w:qFormat/>
    <w:rsid w:val="00B80FBF"/>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6646BB"/>
    <w:pPr>
      <w:tabs>
        <w:tab w:val="center" w:pos="4153"/>
        <w:tab w:val="right" w:pos="8306"/>
      </w:tabs>
      <w:snapToGrid w:val="0"/>
      <w:jc w:val="center"/>
    </w:pPr>
    <w:rPr>
      <w:sz w:val="18"/>
      <w:szCs w:val="18"/>
    </w:rPr>
  </w:style>
  <w:style w:type="character" w:customStyle="1" w:styleId="a5">
    <w:name w:val="页眉 字符"/>
    <w:basedOn w:val="a1"/>
    <w:link w:val="a4"/>
    <w:uiPriority w:val="99"/>
    <w:rsid w:val="006646BB"/>
    <w:rPr>
      <w:sz w:val="18"/>
      <w:szCs w:val="18"/>
    </w:rPr>
  </w:style>
  <w:style w:type="paragraph" w:styleId="a6">
    <w:name w:val="footer"/>
    <w:basedOn w:val="a0"/>
    <w:link w:val="a7"/>
    <w:uiPriority w:val="99"/>
    <w:unhideWhenUsed/>
    <w:rsid w:val="006646BB"/>
    <w:pPr>
      <w:tabs>
        <w:tab w:val="center" w:pos="4153"/>
        <w:tab w:val="right" w:pos="8306"/>
      </w:tabs>
      <w:snapToGrid w:val="0"/>
      <w:jc w:val="left"/>
    </w:pPr>
    <w:rPr>
      <w:sz w:val="18"/>
      <w:szCs w:val="18"/>
    </w:rPr>
  </w:style>
  <w:style w:type="character" w:customStyle="1" w:styleId="a7">
    <w:name w:val="页脚 字符"/>
    <w:basedOn w:val="a1"/>
    <w:link w:val="a6"/>
    <w:uiPriority w:val="99"/>
    <w:rsid w:val="006646BB"/>
    <w:rPr>
      <w:sz w:val="18"/>
      <w:szCs w:val="18"/>
    </w:rPr>
  </w:style>
  <w:style w:type="paragraph" w:styleId="a8">
    <w:name w:val="List Paragraph"/>
    <w:basedOn w:val="a0"/>
    <w:uiPriority w:val="34"/>
    <w:qFormat/>
    <w:rsid w:val="00FA0D0E"/>
    <w:pPr>
      <w:ind w:firstLineChars="200" w:firstLine="420"/>
    </w:pPr>
  </w:style>
  <w:style w:type="paragraph" w:styleId="a9">
    <w:name w:val="Body Text"/>
    <w:basedOn w:val="a0"/>
    <w:link w:val="aa"/>
    <w:uiPriority w:val="1"/>
    <w:qFormat/>
    <w:rsid w:val="004A120A"/>
    <w:pPr>
      <w:autoSpaceDE w:val="0"/>
      <w:autoSpaceDN w:val="0"/>
      <w:adjustRightInd w:val="0"/>
      <w:ind w:left="120"/>
      <w:jc w:val="left"/>
    </w:pPr>
    <w:rPr>
      <w:rFonts w:ascii="仿宋" w:eastAsia="仿宋" w:hAnsi="Times New Roman" w:cs="仿宋"/>
      <w:kern w:val="0"/>
      <w:sz w:val="30"/>
      <w:szCs w:val="30"/>
      <w14:ligatures w14:val="none"/>
    </w:rPr>
  </w:style>
  <w:style w:type="character" w:customStyle="1" w:styleId="aa">
    <w:name w:val="正文文本 字符"/>
    <w:basedOn w:val="a1"/>
    <w:link w:val="a9"/>
    <w:uiPriority w:val="99"/>
    <w:qFormat/>
    <w:rsid w:val="004A120A"/>
    <w:rPr>
      <w:rFonts w:ascii="仿宋" w:eastAsia="仿宋" w:hAnsi="Times New Roman" w:cs="仿宋"/>
      <w:kern w:val="0"/>
      <w:sz w:val="30"/>
      <w:szCs w:val="30"/>
      <w14:ligatures w14:val="none"/>
    </w:rPr>
  </w:style>
  <w:style w:type="paragraph" w:customStyle="1" w:styleId="TableParagraph">
    <w:name w:val="Table Paragraph"/>
    <w:basedOn w:val="a0"/>
    <w:uiPriority w:val="1"/>
    <w:qFormat/>
    <w:rsid w:val="00F65D69"/>
    <w:pPr>
      <w:autoSpaceDE w:val="0"/>
      <w:autoSpaceDN w:val="0"/>
      <w:adjustRightInd w:val="0"/>
      <w:jc w:val="left"/>
    </w:pPr>
    <w:rPr>
      <w:rFonts w:ascii="Times New Roman" w:hAnsi="Times New Roman" w:cs="Times New Roman"/>
      <w:kern w:val="0"/>
      <w:sz w:val="24"/>
      <w:szCs w:val="24"/>
      <w14:ligatures w14:val="none"/>
    </w:rPr>
  </w:style>
  <w:style w:type="character" w:styleId="ab">
    <w:name w:val="Hyperlink"/>
    <w:basedOn w:val="a1"/>
    <w:uiPriority w:val="99"/>
    <w:unhideWhenUsed/>
    <w:rsid w:val="00DB5C1F"/>
    <w:rPr>
      <w:color w:val="467886" w:themeColor="hyperlink"/>
      <w:u w:val="single"/>
    </w:rPr>
  </w:style>
  <w:style w:type="character" w:styleId="ac">
    <w:name w:val="Unresolved Mention"/>
    <w:basedOn w:val="a1"/>
    <w:uiPriority w:val="99"/>
    <w:semiHidden/>
    <w:unhideWhenUsed/>
    <w:rsid w:val="00DB5C1F"/>
    <w:rPr>
      <w:color w:val="605E5C"/>
      <w:shd w:val="clear" w:color="auto" w:fill="E1DFDD"/>
    </w:rPr>
  </w:style>
  <w:style w:type="paragraph" w:styleId="ad">
    <w:name w:val="table of authorities"/>
    <w:basedOn w:val="a0"/>
    <w:next w:val="a0"/>
    <w:qFormat/>
    <w:rsid w:val="00B80FBF"/>
    <w:pPr>
      <w:ind w:left="420" w:firstLine="454"/>
    </w:pPr>
    <w:rPr>
      <w:rFonts w:ascii="Times New Roman" w:eastAsia="宋体" w:hAnsi="Times New Roman" w:cs="Times New Roman"/>
      <w:szCs w:val="20"/>
      <w14:ligatures w14:val="none"/>
    </w:rPr>
  </w:style>
  <w:style w:type="paragraph" w:styleId="a">
    <w:name w:val="List Bullet"/>
    <w:basedOn w:val="a0"/>
    <w:qFormat/>
    <w:rsid w:val="00B80FBF"/>
    <w:pPr>
      <w:numPr>
        <w:numId w:val="4"/>
      </w:numPr>
    </w:pPr>
    <w:rPr>
      <w:rFonts w:ascii="Times New Roman" w:eastAsia="宋体" w:hAnsi="Times New Roman" w:cs="Times New Roman"/>
      <w:szCs w:val="20"/>
      <w14:ligatures w14:val="none"/>
    </w:rPr>
  </w:style>
  <w:style w:type="paragraph" w:customStyle="1" w:styleId="6">
    <w:name w:val="样式6"/>
    <w:basedOn w:val="5"/>
    <w:qFormat/>
    <w:rsid w:val="00B80FBF"/>
    <w:pPr>
      <w:keepLines w:val="0"/>
      <w:widowControl/>
      <w:numPr>
        <w:ilvl w:val="3"/>
        <w:numId w:val="4"/>
      </w:numPr>
      <w:tabs>
        <w:tab w:val="clear" w:pos="1680"/>
      </w:tabs>
      <w:overflowPunct w:val="0"/>
      <w:autoSpaceDE w:val="0"/>
      <w:autoSpaceDN w:val="0"/>
      <w:adjustRightInd w:val="0"/>
      <w:spacing w:before="0" w:after="0" w:line="360" w:lineRule="auto"/>
      <w:ind w:left="2400" w:hanging="440"/>
      <w:jc w:val="center"/>
      <w:textAlignment w:val="baseline"/>
    </w:pPr>
    <w:rPr>
      <w:rFonts w:ascii="楷体_GB2312" w:eastAsia="宋体" w:hAnsi="Times New Roman" w:cs="Times New Roman"/>
      <w:bCs w:val="0"/>
      <w:color w:val="000000"/>
      <w:kern w:val="0"/>
      <w:sz w:val="24"/>
      <w:szCs w:val="20"/>
      <w14:ligatures w14:val="none"/>
    </w:rPr>
  </w:style>
  <w:style w:type="character" w:customStyle="1" w:styleId="50">
    <w:name w:val="标题 5 字符"/>
    <w:basedOn w:val="a1"/>
    <w:link w:val="5"/>
    <w:uiPriority w:val="9"/>
    <w:semiHidden/>
    <w:rsid w:val="00B80FBF"/>
    <w:rPr>
      <w:b/>
      <w:bCs/>
      <w:sz w:val="28"/>
      <w:szCs w:val="28"/>
    </w:rPr>
  </w:style>
  <w:style w:type="paragraph" w:styleId="ae">
    <w:name w:val="Revision"/>
    <w:hidden/>
    <w:uiPriority w:val="99"/>
    <w:semiHidden/>
    <w:rsid w:val="00312B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561227">
      <w:bodyDiv w:val="1"/>
      <w:marLeft w:val="0"/>
      <w:marRight w:val="0"/>
      <w:marTop w:val="0"/>
      <w:marBottom w:val="0"/>
      <w:divBdr>
        <w:top w:val="none" w:sz="0" w:space="0" w:color="auto"/>
        <w:left w:val="none" w:sz="0" w:space="0" w:color="auto"/>
        <w:bottom w:val="none" w:sz="0" w:space="0" w:color="auto"/>
        <w:right w:val="none" w:sz="0" w:space="0" w:color="auto"/>
      </w:divBdr>
      <w:divsChild>
        <w:div w:id="213470750">
          <w:marLeft w:val="0"/>
          <w:marRight w:val="0"/>
          <w:marTop w:val="600"/>
          <w:marBottom w:val="0"/>
          <w:divBdr>
            <w:top w:val="none" w:sz="0" w:space="0" w:color="auto"/>
            <w:left w:val="none" w:sz="0" w:space="0" w:color="auto"/>
            <w:bottom w:val="none" w:sz="0" w:space="0" w:color="auto"/>
            <w:right w:val="none" w:sz="0" w:space="0" w:color="auto"/>
          </w:divBdr>
          <w:divsChild>
            <w:div w:id="1669392">
              <w:marLeft w:val="0"/>
              <w:marRight w:val="0"/>
              <w:marTop w:val="0"/>
              <w:marBottom w:val="0"/>
              <w:divBdr>
                <w:top w:val="none" w:sz="0" w:space="0" w:color="auto"/>
                <w:left w:val="none" w:sz="0" w:space="0" w:color="auto"/>
                <w:bottom w:val="none" w:sz="0" w:space="0" w:color="auto"/>
                <w:right w:val="none" w:sz="0" w:space="0" w:color="auto"/>
              </w:divBdr>
            </w:div>
          </w:divsChild>
        </w:div>
        <w:div w:id="83651545">
          <w:marLeft w:val="0"/>
          <w:marRight w:val="0"/>
          <w:marTop w:val="0"/>
          <w:marBottom w:val="0"/>
          <w:divBdr>
            <w:top w:val="none" w:sz="0" w:space="0" w:color="auto"/>
            <w:left w:val="none" w:sz="0" w:space="0" w:color="auto"/>
            <w:bottom w:val="none" w:sz="0" w:space="0" w:color="auto"/>
            <w:right w:val="none" w:sz="0" w:space="0" w:color="auto"/>
          </w:divBdr>
        </w:div>
      </w:divsChild>
    </w:div>
    <w:div w:id="212278526">
      <w:bodyDiv w:val="1"/>
      <w:marLeft w:val="0"/>
      <w:marRight w:val="0"/>
      <w:marTop w:val="0"/>
      <w:marBottom w:val="0"/>
      <w:divBdr>
        <w:top w:val="none" w:sz="0" w:space="0" w:color="auto"/>
        <w:left w:val="none" w:sz="0" w:space="0" w:color="auto"/>
        <w:bottom w:val="none" w:sz="0" w:space="0" w:color="auto"/>
        <w:right w:val="none" w:sz="0" w:space="0" w:color="auto"/>
      </w:divBdr>
    </w:div>
    <w:div w:id="324938281">
      <w:bodyDiv w:val="1"/>
      <w:marLeft w:val="0"/>
      <w:marRight w:val="0"/>
      <w:marTop w:val="0"/>
      <w:marBottom w:val="0"/>
      <w:divBdr>
        <w:top w:val="none" w:sz="0" w:space="0" w:color="auto"/>
        <w:left w:val="none" w:sz="0" w:space="0" w:color="auto"/>
        <w:bottom w:val="none" w:sz="0" w:space="0" w:color="auto"/>
        <w:right w:val="none" w:sz="0" w:space="0" w:color="auto"/>
      </w:divBdr>
    </w:div>
    <w:div w:id="2104760462">
      <w:bodyDiv w:val="1"/>
      <w:marLeft w:val="0"/>
      <w:marRight w:val="0"/>
      <w:marTop w:val="0"/>
      <w:marBottom w:val="0"/>
      <w:divBdr>
        <w:top w:val="none" w:sz="0" w:space="0" w:color="auto"/>
        <w:left w:val="none" w:sz="0" w:space="0" w:color="auto"/>
        <w:bottom w:val="none" w:sz="0" w:space="0" w:color="auto"/>
        <w:right w:val="none" w:sz="0" w:space="0" w:color="auto"/>
      </w:divBdr>
      <w:divsChild>
        <w:div w:id="1029794223">
          <w:marLeft w:val="0"/>
          <w:marRight w:val="0"/>
          <w:marTop w:val="600"/>
          <w:marBottom w:val="0"/>
          <w:divBdr>
            <w:top w:val="none" w:sz="0" w:space="0" w:color="auto"/>
            <w:left w:val="none" w:sz="0" w:space="0" w:color="auto"/>
            <w:bottom w:val="none" w:sz="0" w:space="0" w:color="auto"/>
            <w:right w:val="none" w:sz="0" w:space="0" w:color="auto"/>
          </w:divBdr>
          <w:divsChild>
            <w:div w:id="1968317711">
              <w:marLeft w:val="0"/>
              <w:marRight w:val="0"/>
              <w:marTop w:val="0"/>
              <w:marBottom w:val="0"/>
              <w:divBdr>
                <w:top w:val="none" w:sz="0" w:space="0" w:color="auto"/>
                <w:left w:val="none" w:sz="0" w:space="0" w:color="auto"/>
                <w:bottom w:val="none" w:sz="0" w:space="0" w:color="auto"/>
                <w:right w:val="none" w:sz="0" w:space="0" w:color="auto"/>
              </w:divBdr>
            </w:div>
          </w:divsChild>
        </w:div>
        <w:div w:id="915175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renzhen@sczq.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85418-8E2D-438F-BC29-8AFBCAD7E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6</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dc:creator>
  <cp:keywords/>
  <dc:description/>
  <cp:lastModifiedBy>g</cp:lastModifiedBy>
  <cp:revision>30</cp:revision>
  <dcterms:created xsi:type="dcterms:W3CDTF">2024-09-27T00:34:00Z</dcterms:created>
  <dcterms:modified xsi:type="dcterms:W3CDTF">2024-11-04T12:15:00Z</dcterms:modified>
</cp:coreProperties>
</file>